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50779B74" w:rsidR="00AC0893" w:rsidRPr="002B208F" w:rsidRDefault="00AC0893" w:rsidP="00AC0893">
      <w:pPr>
        <w:tabs>
          <w:tab w:val="left" w:pos="1985"/>
          <w:tab w:val="left" w:pos="8640"/>
        </w:tabs>
        <w:spacing w:after="0"/>
        <w:jc w:val="both"/>
        <w:rPr>
          <w:rFonts w:ascii="Arial" w:eastAsia="Batang" w:hAnsi="Arial" w:cs="Arial"/>
          <w:b/>
          <w:sz w:val="24"/>
          <w:szCs w:val="24"/>
          <w:lang w:val="de-DE"/>
        </w:rPr>
      </w:pPr>
      <w:bookmarkStart w:id="0" w:name="_Hlk67665076"/>
      <w:bookmarkEnd w:id="0"/>
      <w:r w:rsidRPr="002B208F">
        <w:rPr>
          <w:rFonts w:ascii="Arial" w:eastAsia="Batang" w:hAnsi="Arial" w:cs="Arial"/>
          <w:b/>
          <w:sz w:val="24"/>
          <w:szCs w:val="24"/>
          <w:lang w:val="de-DE"/>
        </w:rPr>
        <w:t xml:space="preserve">3GPP TSG RAN WG1 </w:t>
      </w:r>
      <w:r>
        <w:rPr>
          <w:rFonts w:ascii="Arial" w:eastAsia="Batang" w:hAnsi="Arial" w:cs="Arial"/>
          <w:b/>
          <w:sz w:val="24"/>
          <w:szCs w:val="24"/>
          <w:lang w:val="de-DE"/>
        </w:rPr>
        <w:t xml:space="preserve">Meeting </w:t>
      </w:r>
      <w:r w:rsidRPr="002B208F">
        <w:rPr>
          <w:rFonts w:ascii="Arial" w:eastAsia="Batang" w:hAnsi="Arial" w:cs="Arial"/>
          <w:b/>
          <w:sz w:val="24"/>
          <w:szCs w:val="24"/>
          <w:lang w:val="de-DE"/>
        </w:rPr>
        <w:t>#10</w:t>
      </w:r>
      <w:r w:rsidR="004E782C">
        <w:rPr>
          <w:rFonts w:ascii="Arial" w:eastAsia="Batang" w:hAnsi="Arial" w:cs="Arial"/>
          <w:b/>
          <w:sz w:val="24"/>
          <w:szCs w:val="24"/>
          <w:lang w:val="de-DE"/>
        </w:rPr>
        <w:t>4</w:t>
      </w:r>
      <w:r w:rsidR="005A1F25">
        <w:rPr>
          <w:rFonts w:ascii="Arial" w:eastAsia="Batang" w:hAnsi="Arial" w:cs="Arial"/>
          <w:b/>
          <w:sz w:val="24"/>
          <w:szCs w:val="24"/>
          <w:lang w:val="de-DE"/>
        </w:rPr>
        <w:t>b</w:t>
      </w:r>
      <w:r>
        <w:rPr>
          <w:rFonts w:ascii="Arial" w:eastAsia="Batang" w:hAnsi="Arial" w:cs="Arial"/>
          <w:b/>
          <w:sz w:val="24"/>
          <w:szCs w:val="24"/>
          <w:lang w:val="de-DE"/>
        </w:rPr>
        <w:t>-e</w:t>
      </w:r>
      <w:r>
        <w:rPr>
          <w:rFonts w:ascii="Arial" w:eastAsia="Batang" w:hAnsi="Arial" w:cs="Arial"/>
          <w:b/>
          <w:sz w:val="24"/>
          <w:szCs w:val="24"/>
          <w:lang w:val="de-DE"/>
        </w:rPr>
        <w:tab/>
      </w:r>
      <w:r w:rsidRPr="001C53CA">
        <w:rPr>
          <w:rFonts w:ascii="Arial" w:eastAsia="Batang" w:hAnsi="Arial" w:cs="Arial"/>
          <w:b/>
          <w:sz w:val="24"/>
          <w:szCs w:val="24"/>
          <w:lang w:val="de-DE"/>
        </w:rPr>
        <w:t>R1-</w:t>
      </w:r>
      <w:r w:rsidR="005A1F25" w:rsidRPr="001C53CA">
        <w:rPr>
          <w:rFonts w:ascii="Arial" w:eastAsia="Batang" w:hAnsi="Arial" w:cs="Arial"/>
          <w:b/>
          <w:sz w:val="24"/>
          <w:szCs w:val="24"/>
          <w:lang w:val="de-DE"/>
        </w:rPr>
        <w:t>210</w:t>
      </w:r>
      <w:r w:rsidR="001C53CA" w:rsidRPr="001C53CA">
        <w:rPr>
          <w:rFonts w:ascii="Arial" w:eastAsia="Batang" w:hAnsi="Arial" w:cs="Arial"/>
          <w:b/>
          <w:sz w:val="24"/>
          <w:szCs w:val="24"/>
          <w:lang w:val="de-DE"/>
        </w:rPr>
        <w:t>3023</w:t>
      </w:r>
    </w:p>
    <w:p w14:paraId="6726F4E2" w14:textId="47DECBCD"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5A1F25">
        <w:rPr>
          <w:rFonts w:ascii="Arial" w:eastAsia="Batang" w:hAnsi="Arial" w:cs="Arial"/>
          <w:b/>
          <w:sz w:val="24"/>
          <w:szCs w:val="24"/>
        </w:rPr>
        <w:t>April 12</w:t>
      </w:r>
      <w:r w:rsidR="005A1F25" w:rsidRPr="005A1F25">
        <w:rPr>
          <w:rFonts w:ascii="Arial" w:eastAsia="Batang" w:hAnsi="Arial" w:cs="Arial"/>
          <w:b/>
          <w:sz w:val="24"/>
          <w:szCs w:val="24"/>
          <w:vertAlign w:val="superscript"/>
        </w:rPr>
        <w:t>th</w:t>
      </w:r>
      <w:r w:rsidR="005A1F25">
        <w:rPr>
          <w:rFonts w:ascii="Arial" w:eastAsia="Batang" w:hAnsi="Arial" w:cs="Arial"/>
          <w:b/>
          <w:sz w:val="24"/>
          <w:szCs w:val="24"/>
        </w:rPr>
        <w:t xml:space="preserve"> </w:t>
      </w:r>
      <w:r w:rsidRPr="00A152BE">
        <w:rPr>
          <w:rFonts w:ascii="Arial" w:eastAsia="Batang" w:hAnsi="Arial" w:cs="Arial"/>
          <w:b/>
          <w:sz w:val="24"/>
          <w:szCs w:val="24"/>
        </w:rPr>
        <w:t xml:space="preserve">– </w:t>
      </w:r>
      <w:r w:rsidR="005A1F25">
        <w:rPr>
          <w:rFonts w:ascii="Arial" w:eastAsia="Batang" w:hAnsi="Arial" w:cs="Arial"/>
          <w:b/>
          <w:sz w:val="24"/>
          <w:szCs w:val="24"/>
        </w:rPr>
        <w:t>20</w:t>
      </w:r>
      <w:r w:rsidR="005A1F25" w:rsidRPr="005A1F25">
        <w:rPr>
          <w:rFonts w:ascii="Arial" w:eastAsia="Batang" w:hAnsi="Arial" w:cs="Arial"/>
          <w:b/>
          <w:sz w:val="24"/>
          <w:szCs w:val="24"/>
          <w:vertAlign w:val="superscript"/>
        </w:rPr>
        <w:t>th</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4A9729ED"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Discussion on PUCCH Format 0/1/4 Enhancements for NR up to 71 GHz</w:t>
      </w:r>
    </w:p>
    <w:p w14:paraId="28B115E4" w14:textId="6737E5FE"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234CDE">
        <w:rPr>
          <w:rFonts w:ascii="Arial" w:hAnsi="Arial" w:cs="Arial"/>
          <w:b/>
          <w:sz w:val="24"/>
        </w:rPr>
        <w:t>3</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2" w:name="_Ref506539118"/>
      <w:r w:rsidRPr="00DD137F">
        <w:rPr>
          <w:lang w:val="en-US"/>
        </w:rPr>
        <w:t>Introduction</w:t>
      </w:r>
      <w:bookmarkEnd w:id="2"/>
    </w:p>
    <w:p w14:paraId="2B5A1B4D" w14:textId="640B6DFF" w:rsidR="00234CDE" w:rsidRPr="00EE3DF3" w:rsidRDefault="00234CDE" w:rsidP="00234CDE">
      <w:pPr>
        <w:spacing w:after="120"/>
        <w:jc w:val="both"/>
        <w:rPr>
          <w:sz w:val="22"/>
          <w:szCs w:val="22"/>
        </w:rPr>
      </w:pPr>
      <w:bookmarkStart w:id="3" w:name="_Ref47259910"/>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r w:rsidRPr="00EE3DF3">
        <w:rPr>
          <w:sz w:val="22"/>
          <w:szCs w:val="22"/>
        </w:rPr>
        <w:t xml:space="preserve">In 3GPP TSG RAN Meeting #86, a new SID on studying the support of NR from 52.6 GHz to 71 GHz (RP-193228) [1] was approved. </w:t>
      </w:r>
      <w:r>
        <w:rPr>
          <w:sz w:val="22"/>
          <w:szCs w:val="22"/>
        </w:rPr>
        <w:t>After completion of this study item</w:t>
      </w:r>
      <w:r w:rsidR="007D1403">
        <w:rPr>
          <w:sz w:val="22"/>
          <w:szCs w:val="22"/>
        </w:rPr>
        <w:t xml:space="preserve"> (SI)</w:t>
      </w:r>
      <w:r>
        <w:rPr>
          <w:sz w:val="22"/>
          <w:szCs w:val="22"/>
        </w:rPr>
        <w:t xml:space="preserve">, in the </w:t>
      </w:r>
      <w:r w:rsidRPr="00EE3DF3">
        <w:rPr>
          <w:sz w:val="22"/>
          <w:szCs w:val="22"/>
        </w:rPr>
        <w:t>3GPP TSG RAN Meeting #</w:t>
      </w:r>
      <w:r>
        <w:rPr>
          <w:sz w:val="22"/>
          <w:szCs w:val="22"/>
        </w:rPr>
        <w:t xml:space="preserve">90, a working item (WI) has been approved with the aim to extending </w:t>
      </w:r>
      <w:r>
        <w:t xml:space="preserve">NR up to 71 GHz [2]. </w:t>
      </w:r>
      <w:r w:rsidRPr="00EE3DF3">
        <w:rPr>
          <w:sz w:val="22"/>
          <w:szCs w:val="22"/>
        </w:rPr>
        <w:t xml:space="preserve">As part of the objectives of the </w:t>
      </w:r>
      <w:r>
        <w:rPr>
          <w:sz w:val="22"/>
          <w:szCs w:val="22"/>
        </w:rPr>
        <w:t>WI,</w:t>
      </w:r>
      <w:r w:rsidRPr="00EE3DF3">
        <w:rPr>
          <w:sz w:val="22"/>
          <w:szCs w:val="22"/>
        </w:rPr>
        <w:t xml:space="preserve"> the following aspects were included:</w:t>
      </w:r>
    </w:p>
    <w:tbl>
      <w:tblPr>
        <w:tblStyle w:val="TableGrid"/>
        <w:tblW w:w="0" w:type="auto"/>
        <w:tblLook w:val="04A0" w:firstRow="1" w:lastRow="0" w:firstColumn="1" w:lastColumn="0" w:noHBand="0" w:noVBand="1"/>
      </w:tblPr>
      <w:tblGrid>
        <w:gridCol w:w="9962"/>
      </w:tblGrid>
      <w:tr w:rsidR="00234CDE" w14:paraId="48DC2CC4" w14:textId="77777777" w:rsidTr="00100324">
        <w:tc>
          <w:tcPr>
            <w:tcW w:w="9962" w:type="dxa"/>
          </w:tcPr>
          <w:p w14:paraId="3AD61644" w14:textId="77777777" w:rsidR="00234CDE" w:rsidRDefault="00234CDE" w:rsidP="00CE4B31">
            <w:pPr>
              <w:pStyle w:val="B1"/>
              <w:numPr>
                <w:ilvl w:val="0"/>
                <w:numId w:val="15"/>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4220F882" w14:textId="77777777" w:rsidR="00234CDE" w:rsidRPr="004F31B4" w:rsidRDefault="00234CDE" w:rsidP="00CE4B31">
            <w:pPr>
              <w:pStyle w:val="B1"/>
              <w:numPr>
                <w:ilvl w:val="1"/>
                <w:numId w:val="15"/>
              </w:numPr>
              <w:spacing w:before="0" w:after="0" w:line="240" w:lineRule="auto"/>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05EA69D9" w14:textId="77777777" w:rsidR="00234CDE" w:rsidRDefault="00234CDE" w:rsidP="00CE4B31">
            <w:pPr>
              <w:pStyle w:val="B1"/>
              <w:numPr>
                <w:ilvl w:val="0"/>
                <w:numId w:val="15"/>
              </w:numPr>
              <w:spacing w:before="0" w:after="0" w:line="240" w:lineRule="auto"/>
            </w:pPr>
            <w:r w:rsidRPr="00E036CB">
              <w:rPr>
                <w:lang w:eastAsia="ja-JP"/>
              </w:rPr>
              <w:t>Physical layer procedure(s) including [RAN1]</w:t>
            </w:r>
            <w:r w:rsidRPr="00E036CB">
              <w:rPr>
                <w:rFonts w:hint="eastAsia"/>
                <w:lang w:eastAsia="ja-JP"/>
              </w:rPr>
              <w:t>:</w:t>
            </w:r>
          </w:p>
          <w:p w14:paraId="0CEB5C69" w14:textId="77777777" w:rsidR="00234CDE" w:rsidRDefault="00234CDE" w:rsidP="00CE4B31">
            <w:pPr>
              <w:pStyle w:val="B1"/>
              <w:numPr>
                <w:ilvl w:val="1"/>
                <w:numId w:val="15"/>
              </w:numPr>
              <w:spacing w:before="0" w:after="0" w:line="240" w:lineRule="auto"/>
            </w:pPr>
            <w:r>
              <w:rPr>
                <w:lang w:eastAsia="ja-JP"/>
              </w:rPr>
              <w:t>Channel access mechanism assuming beam based operation in order to comply with the regulatory requirements applicable to unlicensed spectrum for frequencies between 52.6GHz and 71GHz.</w:t>
            </w:r>
          </w:p>
          <w:p w14:paraId="3C44F2EC" w14:textId="77777777" w:rsidR="00234CDE" w:rsidRDefault="00234CDE" w:rsidP="00CE4B31">
            <w:pPr>
              <w:pStyle w:val="B1"/>
              <w:numPr>
                <w:ilvl w:val="2"/>
                <w:numId w:val="15"/>
              </w:numPr>
              <w:spacing w:before="0" w:after="0" w:line="240" w:lineRule="auto"/>
            </w:pPr>
            <w:r>
              <w:t>Specify both LBT and No-LBT related procedures, and for No-LBT case no additional sensing mechanism is specified.</w:t>
            </w:r>
          </w:p>
          <w:p w14:paraId="3C282C37" w14:textId="77777777" w:rsidR="00234CDE" w:rsidRPr="0059789F" w:rsidRDefault="00234CDE" w:rsidP="00CE4B31">
            <w:pPr>
              <w:pStyle w:val="B1"/>
              <w:numPr>
                <w:ilvl w:val="2"/>
                <w:numId w:val="15"/>
              </w:numPr>
              <w:spacing w:before="0" w:after="0" w:line="240" w:lineRule="auto"/>
            </w:pPr>
            <w:r>
              <w:t xml:space="preserve">Study, and if needed specify, omni-directional LBT, directional LBT and receiver </w:t>
            </w:r>
            <w:r w:rsidRPr="00D25295">
              <w:rPr>
                <w:rFonts w:hint="eastAsia"/>
              </w:rPr>
              <w:t>assistance in channel access</w:t>
            </w:r>
          </w:p>
          <w:p w14:paraId="6C3503B5" w14:textId="77777777" w:rsidR="00234CDE" w:rsidRDefault="00234CDE" w:rsidP="00CE4B31">
            <w:pPr>
              <w:pStyle w:val="B1"/>
              <w:numPr>
                <w:ilvl w:val="2"/>
                <w:numId w:val="15"/>
              </w:numPr>
              <w:spacing w:before="0" w:after="120" w:line="240" w:lineRule="auto"/>
            </w:pPr>
            <w:r>
              <w:t xml:space="preserve">Study, and if needed specify, </w:t>
            </w:r>
            <w:r w:rsidRPr="0059789F">
              <w:t xml:space="preserve">energy detection threshold enhancement </w:t>
            </w:r>
          </w:p>
        </w:tc>
      </w:tr>
    </w:tbl>
    <w:p w14:paraId="2B80E01D" w14:textId="77777777" w:rsidR="00234CDE" w:rsidRDefault="00234CDE" w:rsidP="00234CDE">
      <w:pPr>
        <w:spacing w:after="120"/>
        <w:jc w:val="both"/>
      </w:pPr>
    </w:p>
    <w:p w14:paraId="05F25729" w14:textId="603B243E" w:rsidR="00234CDE" w:rsidRDefault="00234CDE" w:rsidP="00234CDE">
      <w:pPr>
        <w:spacing w:after="120"/>
        <w:jc w:val="both"/>
      </w:pPr>
      <w:r>
        <w:t>In this context, during RAN1#104-e meeting [3]</w:t>
      </w:r>
      <w:r w:rsidRPr="00DB1A09">
        <w:t xml:space="preserve">, </w:t>
      </w:r>
      <w:r>
        <w:t xml:space="preserve">the following agreements were made: </w:t>
      </w:r>
    </w:p>
    <w:tbl>
      <w:tblPr>
        <w:tblStyle w:val="TableGrid"/>
        <w:tblW w:w="0" w:type="auto"/>
        <w:tblLook w:val="04A0" w:firstRow="1" w:lastRow="0" w:firstColumn="1" w:lastColumn="0" w:noHBand="0" w:noVBand="1"/>
      </w:tblPr>
      <w:tblGrid>
        <w:gridCol w:w="9962"/>
      </w:tblGrid>
      <w:tr w:rsidR="00234CDE" w14:paraId="66CAAB9D" w14:textId="77777777" w:rsidTr="00100324">
        <w:tc>
          <w:tcPr>
            <w:tcW w:w="9962" w:type="dxa"/>
          </w:tcPr>
          <w:p w14:paraId="34AD42B8" w14:textId="77777777" w:rsidR="00234CDE" w:rsidRDefault="00234CDE" w:rsidP="00234CDE">
            <w:pPr>
              <w:spacing w:before="0" w:after="0" w:line="240" w:lineRule="auto"/>
              <w:rPr>
                <w:lang w:eastAsia="x-none"/>
              </w:rPr>
            </w:pPr>
            <w:bookmarkStart w:id="12" w:name="_Hlk63407597"/>
            <w:r w:rsidRPr="005E0284">
              <w:rPr>
                <w:highlight w:val="green"/>
                <w:lang w:eastAsia="x-none"/>
              </w:rPr>
              <w:t>Agreement:</w:t>
            </w:r>
          </w:p>
          <w:p w14:paraId="75E55885" w14:textId="77777777" w:rsidR="00234CDE" w:rsidRPr="00D2271D" w:rsidRDefault="00234CDE" w:rsidP="00234CDE">
            <w:pPr>
              <w:spacing w:before="0" w:after="0" w:line="240" w:lineRule="auto"/>
              <w:rPr>
                <w:strike/>
                <w:lang w:eastAsia="x-none"/>
              </w:rPr>
            </w:pPr>
            <w:r w:rsidRPr="00BE5A9F">
              <w:rPr>
                <w:lang w:eastAsia="x-none"/>
              </w:rPr>
              <w:t xml:space="preserve">Tables 1, 2, and 3 </w:t>
            </w:r>
            <w:r>
              <w:rPr>
                <w:lang w:eastAsia="x-none"/>
              </w:rPr>
              <w:t xml:space="preserve">in Section 2.3 of </w:t>
            </w:r>
            <w:hyperlink r:id="rId12" w:history="1">
              <w:r>
                <w:rPr>
                  <w:rStyle w:val="Hyperlink"/>
                  <w:lang w:eastAsia="x-none"/>
                </w:rPr>
                <w:t>R1-2102127</w:t>
              </w:r>
            </w:hyperlink>
            <w:r>
              <w:rPr>
                <w:lang w:eastAsia="x-none"/>
              </w:rPr>
              <w:t xml:space="preserve"> are agreed as a </w:t>
            </w:r>
            <w:r w:rsidRPr="00BE5A9F">
              <w:rPr>
                <w:lang w:eastAsia="x-none"/>
              </w:rPr>
              <w:t>common set of assumptions for link level simulations and link budget calculations for evaluating enhancements to PUCCH formats 0/1/4</w:t>
            </w:r>
            <w:r>
              <w:rPr>
                <w:lang w:eastAsia="x-none"/>
              </w:rPr>
              <w:t xml:space="preserve"> </w:t>
            </w:r>
          </w:p>
          <w:p w14:paraId="7A81D1AF" w14:textId="77777777" w:rsidR="00234CDE" w:rsidRDefault="00234CDE" w:rsidP="00234CDE">
            <w:pPr>
              <w:spacing w:before="0" w:after="0" w:line="240" w:lineRule="auto"/>
              <w:rPr>
                <w:lang w:eastAsia="x-none"/>
              </w:rPr>
            </w:pPr>
            <w:r>
              <w:rPr>
                <w:lang w:eastAsia="x-none"/>
              </w:rPr>
              <w:t>Note: Other parameters can be additionally considered in the evaluations</w:t>
            </w:r>
          </w:p>
          <w:bookmarkEnd w:id="12"/>
          <w:p w14:paraId="7AE48A9E" w14:textId="77777777" w:rsidR="00234CDE" w:rsidRDefault="00234CDE" w:rsidP="00234CDE">
            <w:pPr>
              <w:overflowPunct/>
              <w:autoSpaceDE/>
              <w:autoSpaceDN/>
              <w:adjustRightInd/>
              <w:spacing w:before="0" w:after="0" w:line="240" w:lineRule="auto"/>
              <w:ind w:left="1440" w:hanging="1440"/>
              <w:textAlignment w:val="auto"/>
              <w:rPr>
                <w:rFonts w:ascii="Times" w:eastAsia="Batang" w:hAnsi="Times"/>
                <w:szCs w:val="24"/>
                <w:highlight w:val="green"/>
                <w:lang w:val="en-GB" w:eastAsia="x-none"/>
              </w:rPr>
            </w:pPr>
          </w:p>
          <w:p w14:paraId="2FDEC1E0" w14:textId="77777777" w:rsidR="00234CDE" w:rsidRDefault="00234CDE" w:rsidP="00234CDE">
            <w:pPr>
              <w:spacing w:before="0" w:after="0" w:line="240" w:lineRule="auto"/>
              <w:rPr>
                <w:lang w:eastAsia="x-none"/>
              </w:rPr>
            </w:pPr>
            <w:r w:rsidRPr="0063586C">
              <w:rPr>
                <w:highlight w:val="green"/>
                <w:lang w:eastAsia="x-none"/>
              </w:rPr>
              <w:t>Agreement:</w:t>
            </w:r>
          </w:p>
          <w:p w14:paraId="0FC08705" w14:textId="77777777" w:rsidR="00234CDE" w:rsidRDefault="00234CDE" w:rsidP="00234CDE">
            <w:pPr>
              <w:pStyle w:val="BodyText"/>
              <w:spacing w:before="0" w:after="0" w:line="240" w:lineRule="auto"/>
              <w:rPr>
                <w:rFonts w:ascii="Times New Roman" w:hAnsi="Times New Roman"/>
              </w:rPr>
            </w:pPr>
            <w:r>
              <w:rPr>
                <w:rFonts w:ascii="Times New Roman" w:hAnsi="Times New Roman"/>
              </w:rPr>
              <w:t>For enhanced (multi-RB) PUCCH Formats 0/1/4 for 120/480/960 kHz SCS, support allocation of N_RB contiguous RBs</w:t>
            </w:r>
          </w:p>
          <w:p w14:paraId="680879B8" w14:textId="77777777" w:rsidR="00234CDE" w:rsidRDefault="00234CDE" w:rsidP="00CE4B31">
            <w:pPr>
              <w:pStyle w:val="BodyText"/>
              <w:numPr>
                <w:ilvl w:val="0"/>
                <w:numId w:val="18"/>
              </w:numPr>
              <w:spacing w:before="0" w:after="0" w:line="240" w:lineRule="auto"/>
              <w:rPr>
                <w:rFonts w:ascii="Times New Roman" w:hAnsi="Times New Roman"/>
              </w:rPr>
            </w:pPr>
            <w:r>
              <w:rPr>
                <w:rFonts w:ascii="Times New Roman" w:hAnsi="Times New Roman"/>
              </w:rPr>
              <w:t>FFS: Values of N_RB for each SCS</w:t>
            </w:r>
          </w:p>
          <w:p w14:paraId="28327CCF" w14:textId="77777777" w:rsidR="00234CDE" w:rsidRDefault="00234CDE" w:rsidP="00CE4B31">
            <w:pPr>
              <w:pStyle w:val="BodyText"/>
              <w:numPr>
                <w:ilvl w:val="0"/>
                <w:numId w:val="18"/>
              </w:numPr>
              <w:spacing w:before="0" w:after="0" w:line="240" w:lineRule="auto"/>
              <w:rPr>
                <w:rFonts w:ascii="Times New Roman" w:hAnsi="Times New Roman"/>
              </w:rPr>
            </w:pPr>
            <w:r>
              <w:rPr>
                <w:rFonts w:ascii="Times New Roman" w:hAnsi="Times New Roman"/>
              </w:rPr>
              <w:t>For 480/960 kHz SCS, all REs within each RB are mapped</w:t>
            </w:r>
          </w:p>
          <w:p w14:paraId="33EAD96E" w14:textId="77777777" w:rsidR="00234CDE" w:rsidRDefault="00234CDE" w:rsidP="00CE4B31">
            <w:pPr>
              <w:pStyle w:val="BodyText"/>
              <w:numPr>
                <w:ilvl w:val="1"/>
                <w:numId w:val="18"/>
              </w:numPr>
              <w:spacing w:before="0" w:after="0" w:line="240" w:lineRule="auto"/>
              <w:rPr>
                <w:rFonts w:ascii="Times New Roman" w:hAnsi="Times New Roman"/>
              </w:rPr>
            </w:pPr>
            <w:r>
              <w:rPr>
                <w:rFonts w:ascii="Times New Roman" w:hAnsi="Times New Roman"/>
              </w:rPr>
              <w:t>Note: PRB and sub-PRB interlaced mapping is not considered further</w:t>
            </w:r>
          </w:p>
          <w:p w14:paraId="53A42EB2" w14:textId="77777777" w:rsidR="00234CDE" w:rsidRDefault="00234CDE" w:rsidP="00CE4B31">
            <w:pPr>
              <w:pStyle w:val="BodyText"/>
              <w:numPr>
                <w:ilvl w:val="0"/>
                <w:numId w:val="18"/>
              </w:numPr>
              <w:spacing w:before="0" w:after="0" w:line="240" w:lineRule="auto"/>
              <w:rPr>
                <w:rFonts w:ascii="Times New Roman" w:hAnsi="Times New Roman"/>
              </w:rPr>
            </w:pPr>
            <w:r>
              <w:rPr>
                <w:rFonts w:ascii="Times New Roman" w:hAnsi="Times New Roman"/>
              </w:rPr>
              <w:t>For 120 kHz SCS, further discuss the following two alternatives:</w:t>
            </w:r>
          </w:p>
          <w:p w14:paraId="5CA0456B" w14:textId="77777777" w:rsidR="00234CDE" w:rsidRDefault="00234CDE" w:rsidP="00CE4B31">
            <w:pPr>
              <w:pStyle w:val="BodyText"/>
              <w:numPr>
                <w:ilvl w:val="1"/>
                <w:numId w:val="18"/>
              </w:numPr>
              <w:spacing w:before="0" w:after="0" w:line="240" w:lineRule="auto"/>
              <w:rPr>
                <w:rFonts w:ascii="Times New Roman" w:hAnsi="Times New Roman"/>
              </w:rPr>
            </w:pPr>
            <w:r>
              <w:rPr>
                <w:rFonts w:ascii="Times New Roman" w:hAnsi="Times New Roman"/>
              </w:rPr>
              <w:t>Alt-1: All REs within each RB are mapped</w:t>
            </w:r>
          </w:p>
          <w:p w14:paraId="0B940326" w14:textId="77777777" w:rsidR="00234CDE" w:rsidRDefault="00234CDE" w:rsidP="00CE4B31">
            <w:pPr>
              <w:pStyle w:val="BodyText"/>
              <w:numPr>
                <w:ilvl w:val="2"/>
                <w:numId w:val="18"/>
              </w:numPr>
              <w:spacing w:before="0" w:after="0" w:line="240" w:lineRule="auto"/>
              <w:rPr>
                <w:rFonts w:ascii="Times New Roman" w:hAnsi="Times New Roman"/>
              </w:rPr>
            </w:pPr>
            <w:r>
              <w:rPr>
                <w:rFonts w:ascii="Times New Roman" w:hAnsi="Times New Roman"/>
              </w:rPr>
              <w:t>Note: PRB and sub-PRB interlaced mapping is not considered further</w:t>
            </w:r>
          </w:p>
          <w:p w14:paraId="48498426" w14:textId="77777777" w:rsidR="00234CDE" w:rsidRDefault="00234CDE" w:rsidP="00CE4B31">
            <w:pPr>
              <w:pStyle w:val="BodyText"/>
              <w:numPr>
                <w:ilvl w:val="1"/>
                <w:numId w:val="18"/>
              </w:numPr>
              <w:spacing w:before="0" w:after="0" w:line="240" w:lineRule="auto"/>
              <w:rPr>
                <w:rFonts w:ascii="Times New Roman" w:hAnsi="Times New Roman"/>
              </w:rPr>
            </w:pPr>
            <w:r>
              <w:rPr>
                <w:rFonts w:ascii="Times New Roman" w:hAnsi="Times New Roman"/>
              </w:rPr>
              <w:t>Alt-2: Subset of REs within each RB are mapped (sub-PRB interlaced mapping)</w:t>
            </w:r>
          </w:p>
          <w:p w14:paraId="475F7A40" w14:textId="77777777" w:rsidR="00234CDE" w:rsidRDefault="00234CDE" w:rsidP="00234CDE">
            <w:pPr>
              <w:spacing w:before="0" w:after="0" w:line="240" w:lineRule="auto"/>
              <w:rPr>
                <w:lang w:eastAsia="x-none"/>
              </w:rPr>
            </w:pPr>
          </w:p>
          <w:p w14:paraId="34E1B7ED" w14:textId="77777777" w:rsidR="00234CDE" w:rsidRDefault="00234CDE" w:rsidP="00234CDE">
            <w:pPr>
              <w:spacing w:before="0" w:after="0" w:line="240" w:lineRule="auto"/>
              <w:rPr>
                <w:lang w:eastAsia="x-none"/>
              </w:rPr>
            </w:pPr>
            <w:r w:rsidRPr="00FE1372">
              <w:rPr>
                <w:highlight w:val="green"/>
                <w:lang w:eastAsia="x-none"/>
              </w:rPr>
              <w:t>Agreement:</w:t>
            </w:r>
          </w:p>
          <w:p w14:paraId="5259CE4C" w14:textId="77777777" w:rsidR="00234CDE" w:rsidRDefault="00234CDE" w:rsidP="00CE4B31">
            <w:pPr>
              <w:pStyle w:val="BodyText"/>
              <w:numPr>
                <w:ilvl w:val="0"/>
                <w:numId w:val="19"/>
              </w:numPr>
              <w:spacing w:before="0" w:after="0" w:line="240" w:lineRule="auto"/>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5A4C1339" w14:textId="77777777" w:rsidR="00234CDE" w:rsidRDefault="00234CDE" w:rsidP="00CE4B31">
            <w:pPr>
              <w:pStyle w:val="BodyText"/>
              <w:numPr>
                <w:ilvl w:val="1"/>
                <w:numId w:val="19"/>
              </w:numPr>
              <w:spacing w:before="0" w:after="0" w:line="240" w:lineRule="auto"/>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338A54D7" w14:textId="77777777" w:rsidR="00234CDE" w:rsidRDefault="00234CDE" w:rsidP="00CE4B31">
            <w:pPr>
              <w:pStyle w:val="BodyText"/>
              <w:numPr>
                <w:ilvl w:val="1"/>
                <w:numId w:val="19"/>
              </w:numPr>
              <w:spacing w:before="0" w:after="0" w:line="240" w:lineRule="auto"/>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5CE57B7E" w14:textId="77777777" w:rsidR="00234CDE" w:rsidRDefault="00234CDE" w:rsidP="00CE4B31">
            <w:pPr>
              <w:pStyle w:val="BodyText"/>
              <w:numPr>
                <w:ilvl w:val="2"/>
                <w:numId w:val="19"/>
              </w:numPr>
              <w:spacing w:before="0" w:after="0" w:line="240" w:lineRule="auto"/>
              <w:rPr>
                <w:rFonts w:ascii="Times New Roman" w:hAnsi="Times New Roman"/>
              </w:rPr>
            </w:pPr>
            <w:r>
              <w:rPr>
                <w:rFonts w:ascii="Times New Roman" w:hAnsi="Times New Roman"/>
              </w:rPr>
              <w:t>FFS: maximum value for each SCS and each of PF0/1/4</w:t>
            </w:r>
          </w:p>
          <w:p w14:paraId="6ABF843C" w14:textId="77777777" w:rsidR="00234CDE" w:rsidRDefault="00234CDE" w:rsidP="00CE4B31">
            <w:pPr>
              <w:pStyle w:val="BodyText"/>
              <w:numPr>
                <w:ilvl w:val="1"/>
                <w:numId w:val="19"/>
              </w:numPr>
              <w:spacing w:before="0" w:after="0" w:line="240" w:lineRule="auto"/>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5040EE7A" w14:textId="77777777" w:rsidR="00234CDE" w:rsidRPr="004D36B8" w:rsidRDefault="00234CDE" w:rsidP="00CE4B31">
            <w:pPr>
              <w:pStyle w:val="BodyText"/>
              <w:numPr>
                <w:ilvl w:val="1"/>
                <w:numId w:val="19"/>
              </w:numPr>
              <w:spacing w:before="0" w:after="0" w:line="240" w:lineRule="auto"/>
              <w:rPr>
                <w:rFonts w:ascii="Times New Roman" w:hAnsi="Times New Roman"/>
                <w:color w:val="000000"/>
              </w:rPr>
            </w:pPr>
            <w:r w:rsidRPr="004D36B8">
              <w:rPr>
                <w:rFonts w:ascii="Times New Roman" w:hAnsi="Times New Roman"/>
                <w:color w:val="000000"/>
              </w:rPr>
              <w:t>FFS: Details of indication of N</w:t>
            </w:r>
            <w:r w:rsidRPr="004D36B8">
              <w:rPr>
                <w:rFonts w:ascii="Times New Roman" w:hAnsi="Times New Roman"/>
                <w:color w:val="000000"/>
                <w:vertAlign w:val="subscript"/>
              </w:rPr>
              <w:t>RB</w:t>
            </w:r>
            <w:r w:rsidRPr="004D36B8">
              <w:rPr>
                <w:rFonts w:ascii="Times New Roman" w:hAnsi="Times New Roman"/>
                <w:color w:val="000000"/>
              </w:rPr>
              <w:t xml:space="preserve"> by cell-specific </w:t>
            </w:r>
            <w:r>
              <w:rPr>
                <w:rFonts w:ascii="Times New Roman" w:hAnsi="Times New Roman"/>
                <w:color w:val="000000"/>
              </w:rPr>
              <w:t xml:space="preserve">(for PF0/1) and </w:t>
            </w:r>
            <w:r w:rsidRPr="004D36B8">
              <w:rPr>
                <w:rFonts w:ascii="Times New Roman" w:hAnsi="Times New Roman"/>
                <w:color w:val="000000"/>
              </w:rPr>
              <w:t>dedicated signaling</w:t>
            </w:r>
            <w:r>
              <w:rPr>
                <w:rFonts w:ascii="Times New Roman" w:hAnsi="Times New Roman"/>
                <w:color w:val="000000"/>
              </w:rPr>
              <w:t xml:space="preserve"> (PF0/1/4)</w:t>
            </w:r>
          </w:p>
          <w:p w14:paraId="6609A1C0" w14:textId="77777777" w:rsidR="00234CDE" w:rsidRPr="004D36B8" w:rsidRDefault="00234CDE" w:rsidP="00CE4B31">
            <w:pPr>
              <w:pStyle w:val="BodyText"/>
              <w:numPr>
                <w:ilvl w:val="1"/>
                <w:numId w:val="19"/>
              </w:numPr>
              <w:spacing w:before="0" w:after="0" w:line="240" w:lineRule="auto"/>
              <w:rPr>
                <w:rFonts w:ascii="Times New Roman" w:hAnsi="Times New Roman"/>
                <w:color w:val="000000"/>
              </w:rPr>
            </w:pPr>
            <w:r w:rsidRPr="004D36B8">
              <w:rPr>
                <w:rFonts w:ascii="Times New Roman" w:hAnsi="Times New Roman"/>
                <w:color w:val="000000"/>
              </w:rPr>
              <w:t>FFS:</w:t>
            </w:r>
            <w:r>
              <w:rPr>
                <w:rFonts w:ascii="Times New Roman" w:hAnsi="Times New Roman"/>
                <w:color w:val="000000"/>
              </w:rPr>
              <w:t xml:space="preserve"> </w:t>
            </w:r>
            <w:r w:rsidRPr="004D36B8">
              <w:rPr>
                <w:rFonts w:ascii="Times New Roman" w:hAnsi="Times New Roman"/>
                <w:color w:val="000000"/>
              </w:rPr>
              <w:t>Whether or not multiplexing of users with misaligned RB allocations is supported, where "misaligned" also includes users with different # of RBs.</w:t>
            </w:r>
          </w:p>
          <w:p w14:paraId="1A8F1E04" w14:textId="77777777" w:rsidR="00234CDE" w:rsidRDefault="00234CDE" w:rsidP="00CE4B31">
            <w:pPr>
              <w:pStyle w:val="BodyText"/>
              <w:numPr>
                <w:ilvl w:val="1"/>
                <w:numId w:val="19"/>
              </w:numPr>
              <w:spacing w:before="0" w:after="0" w:line="240" w:lineRule="auto"/>
              <w:rPr>
                <w:rFonts w:ascii="Times New Roman" w:hAnsi="Times New Roman"/>
              </w:rPr>
            </w:pPr>
            <w:r>
              <w:rPr>
                <w:rFonts w:ascii="Times New Roman" w:hAnsi="Times New Roman"/>
              </w:rPr>
              <w:t>For PF4:</w:t>
            </w:r>
          </w:p>
          <w:p w14:paraId="7F7F3C11" w14:textId="77777777" w:rsidR="00234CDE" w:rsidRDefault="00234CDE" w:rsidP="00CE4B31">
            <w:pPr>
              <w:pStyle w:val="BodyText"/>
              <w:numPr>
                <w:ilvl w:val="2"/>
                <w:numId w:val="19"/>
              </w:numPr>
              <w:spacing w:before="0" w:after="0" w:line="240" w:lineRule="auto"/>
              <w:rPr>
                <w:rFonts w:ascii="Times New Roman" w:hAnsi="Times New Roman"/>
              </w:rPr>
            </w:pPr>
            <w:r>
              <w:rPr>
                <w:rFonts w:ascii="Times New Roman" w:hAnsi="Times New Roman"/>
              </w:rPr>
              <w:lastRenderedPageBreak/>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4F30565B" w14:textId="77777777" w:rsidR="00234CDE" w:rsidRDefault="00234CDE" w:rsidP="00CE4B31">
            <w:pPr>
              <w:pStyle w:val="BodyText"/>
              <w:numPr>
                <w:ilvl w:val="2"/>
                <w:numId w:val="19"/>
              </w:numPr>
              <w:spacing w:before="0" w:after="0" w:line="240" w:lineRule="auto"/>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0C6DB668" w14:textId="77777777" w:rsidR="00234CDE" w:rsidRDefault="00234CDE" w:rsidP="00CE4B31">
            <w:pPr>
              <w:pStyle w:val="BodyText"/>
              <w:numPr>
                <w:ilvl w:val="0"/>
                <w:numId w:val="19"/>
              </w:numPr>
              <w:spacing w:before="0" w:after="0" w:line="240" w:lineRule="auto"/>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67FB62FC" w14:textId="77777777" w:rsidR="00234CDE" w:rsidRDefault="00234CDE" w:rsidP="00CE4B31">
            <w:pPr>
              <w:pStyle w:val="BodyText"/>
              <w:numPr>
                <w:ilvl w:val="0"/>
                <w:numId w:val="19"/>
              </w:numPr>
              <w:spacing w:before="0" w:after="0" w:line="240" w:lineRule="auto"/>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take into account link budgets based at least on the agreed evaluation assumptions</w:t>
            </w:r>
          </w:p>
          <w:p w14:paraId="32114805" w14:textId="77777777" w:rsidR="00234CDE" w:rsidRDefault="00234CDE" w:rsidP="00234CDE">
            <w:pPr>
              <w:spacing w:before="0" w:after="0" w:line="240" w:lineRule="auto"/>
              <w:rPr>
                <w:lang w:eastAsia="x-none"/>
              </w:rPr>
            </w:pPr>
          </w:p>
          <w:p w14:paraId="5C04C5ED" w14:textId="77777777" w:rsidR="00234CDE" w:rsidRDefault="00234CDE" w:rsidP="00234CDE">
            <w:pPr>
              <w:spacing w:before="0" w:after="0" w:line="240" w:lineRule="auto"/>
              <w:rPr>
                <w:lang w:eastAsia="x-none"/>
              </w:rPr>
            </w:pPr>
            <w:r w:rsidRPr="008950E2">
              <w:rPr>
                <w:highlight w:val="green"/>
                <w:lang w:eastAsia="x-none"/>
              </w:rPr>
              <w:t>Agreement:</w:t>
            </w:r>
          </w:p>
          <w:p w14:paraId="3E29F455" w14:textId="77777777" w:rsidR="00234CDE" w:rsidRDefault="00234CDE" w:rsidP="00CE4B31">
            <w:pPr>
              <w:pStyle w:val="BodyText"/>
              <w:numPr>
                <w:ilvl w:val="0"/>
                <w:numId w:val="21"/>
              </w:numPr>
              <w:spacing w:before="0" w:after="0" w:line="240" w:lineRule="auto"/>
              <w:rPr>
                <w:rFonts w:ascii="Times New Roman" w:hAnsi="Times New Roman"/>
              </w:rPr>
            </w:pPr>
            <w:r>
              <w:rPr>
                <w:rFonts w:ascii="Times New Roman" w:hAnsi="Times New Roman"/>
              </w:rPr>
              <w:t>For enhanced PF0/1, support Type-1 low PAPR sequences. Further study</w:t>
            </w:r>
            <w:r w:rsidRPr="00FE1372">
              <w:rPr>
                <w:rFonts w:ascii="Times New Roman" w:hAnsi="Times New Roman"/>
                <w:color w:val="000000"/>
              </w:rPr>
              <w:t xml:space="preserve"> </w:t>
            </w:r>
            <w:r>
              <w:rPr>
                <w:rFonts w:ascii="Times New Roman" w:hAnsi="Times New Roman"/>
                <w:color w:val="000000"/>
              </w:rPr>
              <w:t xml:space="preserve">and strive to select one of </w:t>
            </w:r>
            <w:r>
              <w:rPr>
                <w:rFonts w:ascii="Times New Roman" w:hAnsi="Times New Roman"/>
              </w:rPr>
              <w:t>the following alternatives:</w:t>
            </w:r>
          </w:p>
          <w:p w14:paraId="6A8F358C" w14:textId="77777777" w:rsidR="00234CDE" w:rsidRDefault="00234CDE" w:rsidP="00CE4B31">
            <w:pPr>
              <w:pStyle w:val="BodyText"/>
              <w:numPr>
                <w:ilvl w:val="1"/>
                <w:numId w:val="20"/>
              </w:numPr>
              <w:spacing w:before="0" w:after="0" w:line="240" w:lineRule="auto"/>
              <w:rPr>
                <w:rFonts w:ascii="Times New Roman" w:hAnsi="Times New Roman"/>
              </w:rPr>
            </w:pPr>
            <w:r>
              <w:rPr>
                <w:rFonts w:ascii="Times New Roman" w:hAnsi="Times New Roman"/>
              </w:rPr>
              <w:t xml:space="preserve">Alt-1: A single sequence of length equal to the total number of mapped REs of of the PUCCH resource is used. Cyclic shifts for PF0/1 are defined in the same way as Rel-16 for the case that </w:t>
            </w:r>
            <w:r>
              <w:rPr>
                <w:rFonts w:ascii="Times New Roman" w:hAnsi="Times New Roman"/>
                <w:i/>
                <w:iCs/>
              </w:rPr>
              <w:t>useInterlacePUCCH-PUSCH</w:t>
            </w:r>
            <w:r>
              <w:rPr>
                <w:rFonts w:ascii="Times New Roman" w:hAnsi="Times New Roman"/>
              </w:rPr>
              <w:t xml:space="preserve"> is not configured.</w:t>
            </w:r>
          </w:p>
          <w:p w14:paraId="13061F71" w14:textId="77777777" w:rsidR="00234CDE" w:rsidRDefault="00234CDE" w:rsidP="00CE4B31">
            <w:pPr>
              <w:pStyle w:val="BodyText"/>
              <w:numPr>
                <w:ilvl w:val="1"/>
                <w:numId w:val="20"/>
              </w:numPr>
              <w:spacing w:before="0" w:after="0" w:line="240" w:lineRule="auto"/>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6CF0F4E2" w14:textId="77777777" w:rsidR="00234CDE" w:rsidRDefault="00234CDE" w:rsidP="00CE4B31">
            <w:pPr>
              <w:pStyle w:val="BodyText"/>
              <w:numPr>
                <w:ilvl w:val="2"/>
                <w:numId w:val="20"/>
              </w:numPr>
              <w:spacing w:before="0" w:after="0" w:line="240" w:lineRule="auto"/>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72EF8333" w14:textId="77777777" w:rsidR="00234CDE" w:rsidRDefault="00234CDE" w:rsidP="00CE4B31">
            <w:pPr>
              <w:pStyle w:val="BodyText"/>
              <w:numPr>
                <w:ilvl w:val="0"/>
                <w:numId w:val="20"/>
              </w:numPr>
              <w:spacing w:before="0" w:after="0" w:line="240" w:lineRule="auto"/>
              <w:rPr>
                <w:rFonts w:ascii="Times New Roman" w:hAnsi="Times New Roman"/>
              </w:rPr>
            </w:pPr>
            <w:r>
              <w:rPr>
                <w:rFonts w:ascii="Times New Roman" w:hAnsi="Times New Roman"/>
              </w:rPr>
              <w:t>At least the following aspects should be considered in the study</w:t>
            </w:r>
          </w:p>
          <w:p w14:paraId="69893A87" w14:textId="77777777" w:rsidR="00234CDE" w:rsidRDefault="00234CDE" w:rsidP="00CE4B31">
            <w:pPr>
              <w:pStyle w:val="BodyText"/>
              <w:numPr>
                <w:ilvl w:val="1"/>
                <w:numId w:val="20"/>
              </w:numPr>
              <w:spacing w:before="0" w:after="0" w:line="240" w:lineRule="auto"/>
              <w:rPr>
                <w:rFonts w:ascii="Times New Roman" w:hAnsi="Times New Roman"/>
              </w:rPr>
            </w:pPr>
            <w:r>
              <w:rPr>
                <w:rFonts w:ascii="Times New Roman" w:hAnsi="Times New Roman"/>
              </w:rPr>
              <w:t>Coverage (maximum isotropic loss (MIL)), including</w:t>
            </w:r>
          </w:p>
          <w:p w14:paraId="509748C0" w14:textId="77777777" w:rsidR="00234CDE" w:rsidRDefault="00234CDE" w:rsidP="00CE4B31">
            <w:pPr>
              <w:pStyle w:val="BodyText"/>
              <w:numPr>
                <w:ilvl w:val="2"/>
                <w:numId w:val="20"/>
              </w:numPr>
              <w:spacing w:before="0" w:after="0" w:line="240" w:lineRule="auto"/>
              <w:rPr>
                <w:rFonts w:ascii="Times New Roman" w:hAnsi="Times New Roman"/>
              </w:rPr>
            </w:pPr>
            <w:r>
              <w:rPr>
                <w:rFonts w:ascii="Times New Roman" w:hAnsi="Times New Roman"/>
              </w:rPr>
              <w:t>Required SNR to fulfil PUCCH detection criterion</w:t>
            </w:r>
          </w:p>
          <w:p w14:paraId="56CEC351" w14:textId="77777777" w:rsidR="00234CDE" w:rsidRDefault="00234CDE" w:rsidP="00CE4B31">
            <w:pPr>
              <w:pStyle w:val="BodyText"/>
              <w:numPr>
                <w:ilvl w:val="2"/>
                <w:numId w:val="20"/>
              </w:numPr>
              <w:spacing w:before="0" w:after="0" w:line="240" w:lineRule="auto"/>
              <w:rPr>
                <w:rFonts w:ascii="Times New Roman" w:hAnsi="Times New Roman"/>
              </w:rPr>
            </w:pPr>
            <w:r>
              <w:rPr>
                <w:rFonts w:ascii="Times New Roman" w:hAnsi="Times New Roman"/>
              </w:rPr>
              <w:t>PAPR/CM as a function of N_RB</w:t>
            </w:r>
          </w:p>
          <w:p w14:paraId="5527E4E6" w14:textId="77777777" w:rsidR="00234CDE" w:rsidRDefault="00234CDE" w:rsidP="00CE4B31">
            <w:pPr>
              <w:pStyle w:val="BodyText"/>
              <w:numPr>
                <w:ilvl w:val="1"/>
                <w:numId w:val="20"/>
              </w:numPr>
              <w:spacing w:before="0" w:after="0" w:line="240" w:lineRule="auto"/>
              <w:rPr>
                <w:rFonts w:ascii="Times New Roman" w:hAnsi="Times New Roman"/>
              </w:rPr>
            </w:pPr>
            <w:r>
              <w:rPr>
                <w:rFonts w:ascii="Times New Roman" w:hAnsi="Times New Roman"/>
              </w:rPr>
              <w:t>Specification impact</w:t>
            </w:r>
          </w:p>
          <w:p w14:paraId="768529A9" w14:textId="77777777" w:rsidR="00234CDE" w:rsidRDefault="00234CDE" w:rsidP="00234CDE">
            <w:pPr>
              <w:pStyle w:val="BodyText"/>
              <w:spacing w:before="0" w:after="0" w:line="240" w:lineRule="auto"/>
              <w:rPr>
                <w:rFonts w:ascii="Times New Roman" w:hAnsi="Times New Roman"/>
              </w:rPr>
            </w:pPr>
          </w:p>
          <w:p w14:paraId="6D9C3DFD" w14:textId="77777777" w:rsidR="00234CDE" w:rsidRDefault="00234CDE" w:rsidP="00234CDE">
            <w:pPr>
              <w:pStyle w:val="BodyText"/>
              <w:spacing w:before="0" w:after="0" w:line="240" w:lineRule="auto"/>
              <w:rPr>
                <w:rFonts w:ascii="Times New Roman" w:hAnsi="Times New Roman"/>
              </w:rPr>
            </w:pPr>
            <w:r w:rsidRPr="008950E2">
              <w:rPr>
                <w:rFonts w:ascii="Times New Roman" w:hAnsi="Times New Roman"/>
                <w:highlight w:val="green"/>
              </w:rPr>
              <w:t>Agreement:</w:t>
            </w:r>
          </w:p>
          <w:p w14:paraId="1E030E05" w14:textId="77777777" w:rsidR="00234CDE" w:rsidRDefault="00234CDE" w:rsidP="00CE4B31">
            <w:pPr>
              <w:pStyle w:val="BodyText"/>
              <w:numPr>
                <w:ilvl w:val="0"/>
                <w:numId w:val="22"/>
              </w:numPr>
              <w:spacing w:before="0" w:after="0" w:line="240" w:lineRule="auto"/>
              <w:rPr>
                <w:rFonts w:ascii="Times New Roman" w:hAnsi="Times New Roman"/>
              </w:rPr>
            </w:pPr>
            <w:r>
              <w:rPr>
                <w:rFonts w:ascii="Times New Roman" w:hAnsi="Times New Roman"/>
              </w:rPr>
              <w:t>For DMRS of enhanced PF4, support Type-1 low PAPR sequences. Further study and strive to select one of the following alternatives for sequence construction:</w:t>
            </w:r>
          </w:p>
          <w:p w14:paraId="763D9A13" w14:textId="77777777" w:rsidR="00234CDE" w:rsidRDefault="00234CDE" w:rsidP="00CE4B31">
            <w:pPr>
              <w:pStyle w:val="BodyText"/>
              <w:numPr>
                <w:ilvl w:val="1"/>
                <w:numId w:val="22"/>
              </w:numPr>
              <w:spacing w:before="0" w:after="0" w:line="240" w:lineRule="auto"/>
              <w:rPr>
                <w:rFonts w:ascii="Times New Roman" w:hAnsi="Times New Roman"/>
              </w:rPr>
            </w:pPr>
            <w:r>
              <w:rPr>
                <w:rFonts w:ascii="Times New Roman" w:hAnsi="Times New Roman"/>
              </w:rPr>
              <w:t>Alt-1: A single sequence of length equal to the total number of mapped Res of of the PUCCH resource is used. Cyclic shifts are defined in the same was as Rel-15/16 for PF4.</w:t>
            </w:r>
          </w:p>
          <w:p w14:paraId="344CB6F3" w14:textId="77777777" w:rsidR="00234CDE" w:rsidRDefault="00234CDE" w:rsidP="00CE4B31">
            <w:pPr>
              <w:pStyle w:val="BodyText"/>
              <w:numPr>
                <w:ilvl w:val="1"/>
                <w:numId w:val="22"/>
              </w:numPr>
              <w:spacing w:before="0" w:after="0" w:line="240" w:lineRule="auto"/>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7E135F6A" w14:textId="77777777" w:rsidR="00234CDE" w:rsidRDefault="00234CDE" w:rsidP="00CE4B31">
            <w:pPr>
              <w:pStyle w:val="BodyText"/>
              <w:numPr>
                <w:ilvl w:val="2"/>
                <w:numId w:val="22"/>
              </w:numPr>
              <w:spacing w:before="0" w:after="0" w:line="240" w:lineRule="auto"/>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48406F3A" w14:textId="77777777" w:rsidR="00234CDE" w:rsidRDefault="00234CDE" w:rsidP="00CE4B31">
            <w:pPr>
              <w:pStyle w:val="BodyText"/>
              <w:numPr>
                <w:ilvl w:val="0"/>
                <w:numId w:val="22"/>
              </w:numPr>
              <w:spacing w:before="0" w:after="0" w:line="240" w:lineRule="auto"/>
              <w:rPr>
                <w:rFonts w:ascii="Times New Roman" w:hAnsi="Times New Roman"/>
              </w:rPr>
            </w:pPr>
            <w:r>
              <w:rPr>
                <w:rFonts w:ascii="Times New Roman" w:hAnsi="Times New Roman"/>
              </w:rPr>
              <w:t>At least the following aspects should be considered in the study</w:t>
            </w:r>
          </w:p>
          <w:p w14:paraId="6AF7D883" w14:textId="77777777" w:rsidR="00234CDE" w:rsidRDefault="00234CDE" w:rsidP="00CE4B31">
            <w:pPr>
              <w:pStyle w:val="BodyText"/>
              <w:numPr>
                <w:ilvl w:val="1"/>
                <w:numId w:val="22"/>
              </w:numPr>
              <w:spacing w:before="0" w:after="0" w:line="240" w:lineRule="auto"/>
              <w:rPr>
                <w:rFonts w:ascii="Times New Roman" w:hAnsi="Times New Roman"/>
              </w:rPr>
            </w:pPr>
            <w:r>
              <w:rPr>
                <w:rFonts w:ascii="Times New Roman" w:hAnsi="Times New Roman"/>
              </w:rPr>
              <w:t>Coverage (maximum isotropic loss (MIL)), including</w:t>
            </w:r>
          </w:p>
          <w:p w14:paraId="413A0EA1" w14:textId="77777777" w:rsidR="00234CDE" w:rsidRDefault="00234CDE" w:rsidP="00CE4B31">
            <w:pPr>
              <w:pStyle w:val="BodyText"/>
              <w:numPr>
                <w:ilvl w:val="2"/>
                <w:numId w:val="22"/>
              </w:numPr>
              <w:spacing w:before="0" w:after="0" w:line="240" w:lineRule="auto"/>
              <w:rPr>
                <w:rFonts w:ascii="Times New Roman" w:hAnsi="Times New Roman"/>
              </w:rPr>
            </w:pPr>
            <w:r>
              <w:rPr>
                <w:rFonts w:ascii="Times New Roman" w:hAnsi="Times New Roman"/>
              </w:rPr>
              <w:t>Required SNR to fulfil PUCCH detection criterion</w:t>
            </w:r>
          </w:p>
          <w:p w14:paraId="6B5005D6" w14:textId="77777777" w:rsidR="00234CDE" w:rsidRDefault="00234CDE" w:rsidP="00CE4B31">
            <w:pPr>
              <w:pStyle w:val="BodyText"/>
              <w:numPr>
                <w:ilvl w:val="2"/>
                <w:numId w:val="22"/>
              </w:numPr>
              <w:spacing w:before="0" w:after="0" w:line="240" w:lineRule="auto"/>
              <w:rPr>
                <w:rFonts w:ascii="Times New Roman" w:hAnsi="Times New Roman"/>
              </w:rPr>
            </w:pPr>
            <w:r>
              <w:rPr>
                <w:rFonts w:ascii="Times New Roman" w:hAnsi="Times New Roman"/>
              </w:rPr>
              <w:t>PAPR/CM as a function of N_RB</w:t>
            </w:r>
          </w:p>
          <w:p w14:paraId="77FCCA4A" w14:textId="77777777" w:rsidR="00234CDE" w:rsidRDefault="00234CDE" w:rsidP="00CE4B31">
            <w:pPr>
              <w:pStyle w:val="BodyText"/>
              <w:numPr>
                <w:ilvl w:val="1"/>
                <w:numId w:val="22"/>
              </w:numPr>
              <w:spacing w:before="0" w:after="0" w:line="240" w:lineRule="auto"/>
              <w:rPr>
                <w:rFonts w:ascii="Times New Roman" w:hAnsi="Times New Roman"/>
              </w:rPr>
            </w:pPr>
            <w:r>
              <w:rPr>
                <w:rFonts w:ascii="Times New Roman" w:hAnsi="Times New Roman"/>
              </w:rPr>
              <w:t>Specification impact</w:t>
            </w:r>
          </w:p>
          <w:p w14:paraId="71A19677" w14:textId="77777777" w:rsidR="00234CDE" w:rsidRDefault="00234CDE" w:rsidP="00234CDE">
            <w:pPr>
              <w:spacing w:before="0" w:after="0"/>
              <w:rPr>
                <w:highlight w:val="green"/>
                <w:lang w:eastAsia="x-none"/>
              </w:rPr>
            </w:pPr>
          </w:p>
          <w:p w14:paraId="130510AC" w14:textId="2AA0B08B" w:rsidR="00234CDE" w:rsidRDefault="00234CDE" w:rsidP="00234CDE">
            <w:pPr>
              <w:spacing w:before="0" w:after="0"/>
              <w:rPr>
                <w:lang w:eastAsia="x-none"/>
              </w:rPr>
            </w:pPr>
            <w:r w:rsidRPr="008950E2">
              <w:rPr>
                <w:highlight w:val="green"/>
                <w:lang w:eastAsia="x-none"/>
              </w:rPr>
              <w:t>Agreement:</w:t>
            </w:r>
          </w:p>
          <w:p w14:paraId="445D5B45" w14:textId="77777777" w:rsidR="00234CDE" w:rsidRDefault="00234CDE" w:rsidP="00CE4B31">
            <w:pPr>
              <w:pStyle w:val="BodyText"/>
              <w:numPr>
                <w:ilvl w:val="0"/>
                <w:numId w:val="23"/>
              </w:numPr>
              <w:spacing w:before="0" w:after="0" w:line="240" w:lineRule="auto"/>
              <w:rPr>
                <w:rFonts w:ascii="Times New Roman" w:hAnsi="Times New Roman"/>
              </w:rPr>
            </w:pPr>
            <w:r>
              <w:rPr>
                <w:rFonts w:ascii="Times New Roman" w:hAnsi="Times New Roman"/>
              </w:rPr>
              <w:t>For UCI of enhanced PF4, support pre-DFT blockwise spreading using OCCs of length 2 and 4 as defined for Rel-16 PF4</w:t>
            </w:r>
          </w:p>
          <w:p w14:paraId="4C83362A" w14:textId="77777777" w:rsidR="00234CDE" w:rsidRDefault="00234CDE" w:rsidP="00CE4B31">
            <w:pPr>
              <w:pStyle w:val="BodyText"/>
              <w:numPr>
                <w:ilvl w:val="0"/>
                <w:numId w:val="23"/>
              </w:numPr>
              <w:spacing w:before="0" w:after="0" w:line="240" w:lineRule="auto"/>
              <w:rPr>
                <w:rFonts w:ascii="Times New Roman" w:hAnsi="Times New Roman"/>
              </w:rPr>
            </w:pPr>
            <w:r>
              <w:rPr>
                <w:rFonts w:ascii="Times New Roman" w:hAnsi="Times New Roman"/>
              </w:rPr>
              <w:t>Further study the following and decide in RAN1#104-b:</w:t>
            </w:r>
          </w:p>
          <w:p w14:paraId="60C1C9C4" w14:textId="77777777" w:rsidR="00234CDE" w:rsidRDefault="00234CDE" w:rsidP="00CE4B31">
            <w:pPr>
              <w:pStyle w:val="BodyText"/>
              <w:numPr>
                <w:ilvl w:val="1"/>
                <w:numId w:val="23"/>
              </w:numPr>
              <w:spacing w:before="0" w:after="0" w:line="240" w:lineRule="auto"/>
              <w:rPr>
                <w:rFonts w:ascii="Times New Roman" w:hAnsi="Times New Roman"/>
              </w:rPr>
            </w:pPr>
            <w:r>
              <w:rPr>
                <w:rFonts w:ascii="Times New Roman" w:hAnsi="Times New Roman"/>
              </w:rPr>
              <w:t>Whether or not additional OCC lengths are supported</w:t>
            </w:r>
          </w:p>
          <w:p w14:paraId="05663C3F" w14:textId="77777777" w:rsidR="00234CDE" w:rsidRDefault="00234CDE" w:rsidP="00CE4B31">
            <w:pPr>
              <w:pStyle w:val="BodyText"/>
              <w:numPr>
                <w:ilvl w:val="1"/>
                <w:numId w:val="23"/>
              </w:numPr>
              <w:spacing w:before="0" w:after="0" w:line="240" w:lineRule="auto"/>
              <w:rPr>
                <w:rFonts w:ascii="Times New Roman" w:hAnsi="Times New Roman"/>
              </w:rPr>
            </w:pPr>
            <w:r>
              <w:rPr>
                <w:rFonts w:ascii="Times New Roman" w:hAnsi="Times New Roman"/>
              </w:rPr>
              <w:t>Down-select to one of the following alternatives for blockwise spreading</w:t>
            </w:r>
          </w:p>
          <w:p w14:paraId="3E2200C6" w14:textId="77777777" w:rsidR="00234CDE" w:rsidRDefault="00234CDE" w:rsidP="00CE4B31">
            <w:pPr>
              <w:pStyle w:val="BodyText"/>
              <w:numPr>
                <w:ilvl w:val="2"/>
                <w:numId w:val="23"/>
              </w:numPr>
              <w:spacing w:before="0" w:after="0" w:line="240" w:lineRule="auto"/>
              <w:rPr>
                <w:rFonts w:ascii="Times New Roman" w:hAnsi="Times New Roman"/>
              </w:rPr>
            </w:pPr>
            <w:r>
              <w:rPr>
                <w:rFonts w:ascii="Times New Roman" w:hAnsi="Times New Roman"/>
              </w:rPr>
              <w:t>Alt-1: Blockwise spreading is performed across all allocated RBs</w:t>
            </w:r>
          </w:p>
          <w:p w14:paraId="39847523" w14:textId="77777777" w:rsidR="00234CDE" w:rsidRDefault="00234CDE" w:rsidP="00CE4B31">
            <w:pPr>
              <w:pStyle w:val="BodyText"/>
              <w:numPr>
                <w:ilvl w:val="2"/>
                <w:numId w:val="23"/>
              </w:numPr>
              <w:spacing w:before="0" w:after="0" w:line="240" w:lineRule="auto"/>
              <w:rPr>
                <w:rFonts w:ascii="Times New Roman" w:hAnsi="Times New Roman"/>
              </w:rPr>
            </w:pPr>
            <w:r>
              <w:rPr>
                <w:rFonts w:ascii="Times New Roman" w:hAnsi="Times New Roman"/>
              </w:rPr>
              <w:t>Alt-2: Blockwise spreading and DFT is performed per-RB followed by per-RB PAPR/CM reduction mechanism.</w:t>
            </w:r>
          </w:p>
          <w:p w14:paraId="298E84F3" w14:textId="77777777" w:rsidR="00234CDE" w:rsidRDefault="00234CDE" w:rsidP="00CE4B31">
            <w:pPr>
              <w:pStyle w:val="BodyText"/>
              <w:numPr>
                <w:ilvl w:val="0"/>
                <w:numId w:val="23"/>
              </w:numPr>
              <w:spacing w:before="0" w:after="0" w:line="240" w:lineRule="auto"/>
              <w:rPr>
                <w:rFonts w:ascii="Times New Roman" w:hAnsi="Times New Roman"/>
              </w:rPr>
            </w:pPr>
            <w:r>
              <w:rPr>
                <w:rFonts w:ascii="Times New Roman" w:hAnsi="Times New Roman"/>
              </w:rPr>
              <w:t>At least the following aspects should be considered in the study</w:t>
            </w:r>
          </w:p>
          <w:p w14:paraId="5B8F31D2" w14:textId="77777777" w:rsidR="00234CDE" w:rsidRDefault="00234CDE" w:rsidP="00CE4B31">
            <w:pPr>
              <w:pStyle w:val="BodyText"/>
              <w:numPr>
                <w:ilvl w:val="1"/>
                <w:numId w:val="23"/>
              </w:numPr>
              <w:spacing w:before="0" w:after="0" w:line="240" w:lineRule="auto"/>
              <w:rPr>
                <w:rFonts w:ascii="Times New Roman" w:hAnsi="Times New Roman"/>
              </w:rPr>
            </w:pPr>
            <w:r>
              <w:rPr>
                <w:rFonts w:ascii="Times New Roman" w:hAnsi="Times New Roman"/>
              </w:rPr>
              <w:t>Coverage (maximum isotropic loss (MIL)), including</w:t>
            </w:r>
          </w:p>
          <w:p w14:paraId="1F773370" w14:textId="77777777" w:rsidR="00234CDE" w:rsidRDefault="00234CDE" w:rsidP="00CE4B31">
            <w:pPr>
              <w:pStyle w:val="BodyText"/>
              <w:numPr>
                <w:ilvl w:val="2"/>
                <w:numId w:val="23"/>
              </w:numPr>
              <w:spacing w:before="0" w:after="0" w:line="240" w:lineRule="auto"/>
              <w:rPr>
                <w:rFonts w:ascii="Times New Roman" w:hAnsi="Times New Roman"/>
              </w:rPr>
            </w:pPr>
            <w:r>
              <w:rPr>
                <w:rFonts w:ascii="Times New Roman" w:hAnsi="Times New Roman"/>
              </w:rPr>
              <w:t>Required SNR to fulfil PUCCH detection criterion</w:t>
            </w:r>
          </w:p>
          <w:p w14:paraId="3AFD039D" w14:textId="77777777" w:rsidR="00234CDE" w:rsidRDefault="00234CDE" w:rsidP="00CE4B31">
            <w:pPr>
              <w:pStyle w:val="BodyText"/>
              <w:numPr>
                <w:ilvl w:val="2"/>
                <w:numId w:val="23"/>
              </w:numPr>
              <w:spacing w:before="0" w:after="0" w:line="240" w:lineRule="auto"/>
              <w:rPr>
                <w:rFonts w:ascii="Times New Roman" w:hAnsi="Times New Roman"/>
              </w:rPr>
            </w:pPr>
            <w:r>
              <w:rPr>
                <w:rFonts w:ascii="Times New Roman" w:hAnsi="Times New Roman"/>
              </w:rPr>
              <w:t>PAPR/CM as a function of N_RB</w:t>
            </w:r>
          </w:p>
          <w:p w14:paraId="3CF38F3B" w14:textId="33CAD3B8" w:rsidR="00234CDE" w:rsidRPr="00234CDE" w:rsidRDefault="00234CDE" w:rsidP="00CE4B31">
            <w:pPr>
              <w:pStyle w:val="BodyText"/>
              <w:numPr>
                <w:ilvl w:val="1"/>
                <w:numId w:val="23"/>
              </w:numPr>
              <w:spacing w:before="0" w:after="0" w:line="240" w:lineRule="auto"/>
              <w:rPr>
                <w:rFonts w:ascii="Times New Roman" w:hAnsi="Times New Roman"/>
              </w:rPr>
            </w:pPr>
            <w:r>
              <w:rPr>
                <w:rFonts w:ascii="Times New Roman" w:hAnsi="Times New Roman"/>
              </w:rPr>
              <w:t>Specification impact</w:t>
            </w:r>
          </w:p>
        </w:tc>
      </w:tr>
    </w:tbl>
    <w:p w14:paraId="75B36338" w14:textId="7DF25DCA" w:rsidR="00234CDE" w:rsidRDefault="00234CDE" w:rsidP="00234CDE">
      <w:pPr>
        <w:jc w:val="both"/>
        <w:rPr>
          <w:sz w:val="22"/>
          <w:szCs w:val="22"/>
        </w:rPr>
      </w:pPr>
    </w:p>
    <w:p w14:paraId="53B432FA" w14:textId="77777777" w:rsidR="00234CDE" w:rsidRPr="00E244F9" w:rsidRDefault="00234CDE" w:rsidP="00234CDE">
      <w:pPr>
        <w:jc w:val="both"/>
        <w:rPr>
          <w:sz w:val="22"/>
          <w:szCs w:val="22"/>
        </w:rPr>
      </w:pPr>
      <w:r w:rsidRPr="00E244F9">
        <w:rPr>
          <w:sz w:val="22"/>
          <w:szCs w:val="22"/>
        </w:rPr>
        <w:lastRenderedPageBreak/>
        <w:t xml:space="preserve">In this contribution, the following aspects related to </w:t>
      </w:r>
      <w:r>
        <w:t>PUCCH enhancements for extending NR up to 71 GHz are discussed</w:t>
      </w:r>
      <w:r w:rsidRPr="00E244F9">
        <w:rPr>
          <w:sz w:val="22"/>
          <w:szCs w:val="22"/>
        </w:rPr>
        <w:t>:</w:t>
      </w:r>
    </w:p>
    <w:p w14:paraId="431484B3" w14:textId="69302805" w:rsidR="00234CDE" w:rsidRPr="00E244F9" w:rsidRDefault="007D1403" w:rsidP="00CE4B31">
      <w:pPr>
        <w:pStyle w:val="ListParagraph"/>
        <w:numPr>
          <w:ilvl w:val="0"/>
          <w:numId w:val="14"/>
        </w:numPr>
        <w:spacing w:after="200"/>
        <w:contextualSpacing/>
        <w:jc w:val="both"/>
        <w:rPr>
          <w:rFonts w:ascii="Times New Roman" w:eastAsia="SimSun" w:hAnsi="Times New Roman"/>
          <w:lang w:val="en-GB"/>
        </w:rPr>
      </w:pPr>
      <w:r>
        <w:rPr>
          <w:rFonts w:ascii="Times New Roman" w:eastAsia="SimSun" w:hAnsi="Times New Roman"/>
          <w:lang w:val="en-GB"/>
        </w:rPr>
        <w:t>General Enhancements for</w:t>
      </w:r>
      <w:r w:rsidR="00234CDE">
        <w:rPr>
          <w:rFonts w:ascii="Times New Roman" w:eastAsia="SimSun" w:hAnsi="Times New Roman"/>
          <w:lang w:val="en-GB"/>
        </w:rPr>
        <w:t xml:space="preserve"> PUCCH format 0/1/4;</w:t>
      </w:r>
    </w:p>
    <w:p w14:paraId="0533A5BE" w14:textId="77777777" w:rsidR="00234CDE" w:rsidRDefault="00234CDE" w:rsidP="00CE4B31">
      <w:pPr>
        <w:pStyle w:val="ListParagraph"/>
        <w:numPr>
          <w:ilvl w:val="0"/>
          <w:numId w:val="14"/>
        </w:numPr>
        <w:spacing w:after="200"/>
        <w:contextualSpacing/>
        <w:jc w:val="both"/>
        <w:rPr>
          <w:rFonts w:ascii="Times New Roman" w:eastAsia="SimSun" w:hAnsi="Times New Roman"/>
          <w:lang w:val="en-GB"/>
        </w:rPr>
      </w:pPr>
      <w:r>
        <w:rPr>
          <w:rFonts w:ascii="Times New Roman" w:eastAsia="SimSun" w:hAnsi="Times New Roman"/>
          <w:lang w:val="en-GB"/>
        </w:rPr>
        <w:t>Enhancements on PUCCH format 0/1;</w:t>
      </w:r>
    </w:p>
    <w:p w14:paraId="296A0DEA" w14:textId="77777777" w:rsidR="00234CDE" w:rsidRDefault="00234CDE" w:rsidP="00CE4B31">
      <w:pPr>
        <w:pStyle w:val="ListParagraph"/>
        <w:numPr>
          <w:ilvl w:val="0"/>
          <w:numId w:val="14"/>
        </w:numPr>
        <w:spacing w:after="200"/>
        <w:contextualSpacing/>
        <w:jc w:val="both"/>
        <w:rPr>
          <w:rFonts w:ascii="Times New Roman" w:eastAsia="SimSun" w:hAnsi="Times New Roman"/>
          <w:lang w:val="en-GB"/>
        </w:rPr>
      </w:pPr>
      <w:r>
        <w:rPr>
          <w:rFonts w:ascii="Times New Roman" w:eastAsia="SimSun" w:hAnsi="Times New Roman"/>
          <w:lang w:val="en-GB"/>
        </w:rPr>
        <w:t>Enhancements on PUCCH format 4;</w:t>
      </w:r>
    </w:p>
    <w:p w14:paraId="64A4A412" w14:textId="77777777" w:rsidR="00234CDE" w:rsidRPr="00E244F9" w:rsidRDefault="00234CDE" w:rsidP="00CE4B31">
      <w:pPr>
        <w:pStyle w:val="ListParagraph"/>
        <w:numPr>
          <w:ilvl w:val="0"/>
          <w:numId w:val="14"/>
        </w:numPr>
        <w:spacing w:after="200"/>
        <w:contextualSpacing/>
        <w:jc w:val="both"/>
        <w:rPr>
          <w:rFonts w:ascii="Times New Roman" w:eastAsia="SimSun" w:hAnsi="Times New Roman"/>
          <w:lang w:val="en-GB"/>
        </w:rPr>
      </w:pPr>
      <w:r>
        <w:rPr>
          <w:rFonts w:ascii="Times New Roman" w:eastAsia="SimSun" w:hAnsi="Times New Roman"/>
          <w:lang w:val="en-GB"/>
        </w:rPr>
        <w:t>Enhancements on PUCCH common resource sets.</w:t>
      </w:r>
    </w:p>
    <w:p w14:paraId="1B372D1E" w14:textId="5BCAC5A0" w:rsidR="00234CDE" w:rsidRDefault="007D1403" w:rsidP="00CE4B31">
      <w:pPr>
        <w:pStyle w:val="Heading1"/>
        <w:numPr>
          <w:ilvl w:val="0"/>
          <w:numId w:val="11"/>
        </w:numPr>
        <w:ind w:left="432" w:hanging="432"/>
        <w:textAlignment w:val="auto"/>
        <w:rPr>
          <w:sz w:val="32"/>
          <w:szCs w:val="18"/>
          <w:lang w:val="en-US"/>
        </w:rPr>
      </w:pPr>
      <w:r>
        <w:rPr>
          <w:sz w:val="32"/>
          <w:szCs w:val="18"/>
          <w:lang w:val="en-US"/>
        </w:rPr>
        <w:t>General Enhancements for</w:t>
      </w:r>
      <w:r w:rsidR="00751EA8">
        <w:rPr>
          <w:sz w:val="32"/>
          <w:szCs w:val="18"/>
          <w:lang w:val="en-US"/>
        </w:rPr>
        <w:t xml:space="preserve"> </w:t>
      </w:r>
      <w:r w:rsidR="00234CDE">
        <w:rPr>
          <w:sz w:val="32"/>
          <w:szCs w:val="18"/>
          <w:lang w:val="en-US"/>
        </w:rPr>
        <w:t>PUCCH Format 0/1/4</w:t>
      </w:r>
    </w:p>
    <w:p w14:paraId="4FE20993" w14:textId="50DCB756" w:rsidR="00234CDE" w:rsidRPr="00542F1A" w:rsidRDefault="007D1403" w:rsidP="00234CDE">
      <w:pPr>
        <w:jc w:val="both"/>
        <w:rPr>
          <w:sz w:val="22"/>
          <w:szCs w:val="22"/>
        </w:rPr>
      </w:pPr>
      <w:bookmarkStart w:id="13" w:name="_Hlk53143709"/>
      <w:r>
        <w:rPr>
          <w:sz w:val="22"/>
          <w:szCs w:val="22"/>
        </w:rPr>
        <w:t xml:space="preserve">The </w:t>
      </w:r>
      <w:r w:rsidR="00234CDE">
        <w:rPr>
          <w:sz w:val="22"/>
          <w:szCs w:val="22"/>
        </w:rPr>
        <w:t xml:space="preserve">Rel.15 </w:t>
      </w:r>
      <w:r w:rsidR="00234CDE" w:rsidRPr="00542F1A">
        <w:rPr>
          <w:sz w:val="22"/>
          <w:szCs w:val="22"/>
        </w:rPr>
        <w:t>NR framework defines 5 PUCCH formats, which can be categorized into two classes based on their frequency domain span:</w:t>
      </w:r>
    </w:p>
    <w:p w14:paraId="2D962FD5" w14:textId="64B8B1C0" w:rsidR="00234CDE" w:rsidRPr="00542F1A" w:rsidRDefault="00234CDE" w:rsidP="00CE4B31">
      <w:pPr>
        <w:pStyle w:val="ListParagraph"/>
        <w:numPr>
          <w:ilvl w:val="0"/>
          <w:numId w:val="16"/>
        </w:numPr>
        <w:spacing w:after="200"/>
        <w:contextualSpacing/>
        <w:jc w:val="both"/>
        <w:rPr>
          <w:rFonts w:ascii="Times New Roman" w:eastAsia="SimSun" w:hAnsi="Times New Roman"/>
        </w:rPr>
      </w:pPr>
      <w:r w:rsidRPr="00542F1A">
        <w:rPr>
          <w:rFonts w:ascii="Times New Roman" w:eastAsia="SimSun" w:hAnsi="Times New Roman"/>
        </w:rPr>
        <w:t xml:space="preserve">Single-PRB transmission: three PUCCH formats, viz. formats 0/1/4 use single-PRB </w:t>
      </w:r>
      <w:r w:rsidR="007D1403" w:rsidRPr="00542F1A">
        <w:rPr>
          <w:rFonts w:ascii="Times New Roman" w:eastAsia="SimSun" w:hAnsi="Times New Roman"/>
        </w:rPr>
        <w:t>transmission</w:t>
      </w:r>
      <w:r w:rsidR="007D1403">
        <w:rPr>
          <w:rFonts w:ascii="Times New Roman" w:eastAsia="SimSun" w:hAnsi="Times New Roman"/>
        </w:rPr>
        <w:t>.</w:t>
      </w:r>
    </w:p>
    <w:p w14:paraId="75B5D9A3" w14:textId="77777777" w:rsidR="00234CDE" w:rsidRDefault="00234CDE" w:rsidP="00CE4B31">
      <w:pPr>
        <w:pStyle w:val="ListParagraph"/>
        <w:numPr>
          <w:ilvl w:val="0"/>
          <w:numId w:val="16"/>
        </w:numPr>
        <w:spacing w:after="200"/>
        <w:contextualSpacing/>
        <w:jc w:val="both"/>
        <w:rPr>
          <w:rFonts w:ascii="Times New Roman" w:eastAsia="SimSun" w:hAnsi="Times New Roman"/>
        </w:rPr>
      </w:pPr>
      <w:r w:rsidRPr="00542F1A">
        <w:rPr>
          <w:rFonts w:ascii="Times New Roman" w:eastAsia="SimSun" w:hAnsi="Times New Roman"/>
        </w:rPr>
        <w:t xml:space="preserve">Multi-PRB transmission: two PUCCH formats, viz. formats 2/3 use multi-PRB transmission. </w:t>
      </w:r>
    </w:p>
    <w:p w14:paraId="5C6B4B8F" w14:textId="76C51A68" w:rsidR="00234CDE" w:rsidRDefault="00234CDE" w:rsidP="002D3CEC">
      <w:pPr>
        <w:spacing w:after="200"/>
        <w:contextualSpacing/>
        <w:jc w:val="both"/>
        <w:rPr>
          <w:sz w:val="22"/>
          <w:szCs w:val="22"/>
        </w:rPr>
      </w:pPr>
      <w:r w:rsidRPr="00DE0BC5">
        <w:rPr>
          <w:sz w:val="22"/>
          <w:szCs w:val="22"/>
        </w:rPr>
        <w:t>In Rel.16</w:t>
      </w:r>
      <w:r>
        <w:rPr>
          <w:sz w:val="22"/>
          <w:szCs w:val="22"/>
        </w:rPr>
        <w:t xml:space="preserve">, in order to cope with the OCB restriction mandated by the ETSI BRAN, PUCCH format 0/1/2 and 3 have been enhanced to support a block interleaved structure. However, during the SI, it was concluded that no </w:t>
      </w:r>
      <w:r w:rsidR="007D1403">
        <w:rPr>
          <w:sz w:val="22"/>
          <w:szCs w:val="22"/>
        </w:rPr>
        <w:t xml:space="preserve">PRB </w:t>
      </w:r>
      <w:r>
        <w:rPr>
          <w:sz w:val="22"/>
          <w:szCs w:val="22"/>
        </w:rPr>
        <w:t xml:space="preserve">interlaced structure would be needed for NR above 52.6 GHz.  </w:t>
      </w:r>
    </w:p>
    <w:p w14:paraId="0292F182" w14:textId="36D5C796" w:rsidR="007D1403" w:rsidRDefault="007D1403" w:rsidP="002D3CEC">
      <w:pPr>
        <w:spacing w:after="200"/>
        <w:contextualSpacing/>
        <w:jc w:val="both"/>
        <w:rPr>
          <w:sz w:val="22"/>
          <w:szCs w:val="22"/>
        </w:rPr>
      </w:pPr>
    </w:p>
    <w:p w14:paraId="42569D3C" w14:textId="1C9A2714" w:rsidR="007D1403" w:rsidRDefault="007D1403" w:rsidP="002D3CEC">
      <w:pPr>
        <w:spacing w:after="200"/>
        <w:contextualSpacing/>
        <w:jc w:val="both"/>
        <w:rPr>
          <w:sz w:val="22"/>
          <w:szCs w:val="22"/>
        </w:rPr>
      </w:pPr>
      <w:r>
        <w:rPr>
          <w:sz w:val="22"/>
          <w:szCs w:val="22"/>
        </w:rPr>
        <w:t xml:space="preserve">During </w:t>
      </w:r>
      <w:r w:rsidRPr="007D1403">
        <w:rPr>
          <w:sz w:val="22"/>
          <w:szCs w:val="22"/>
        </w:rPr>
        <w:t>RAN1#104-e meeting [3], it was concluded that due to the regulatory restrictions imposed globally, and specifically in Europe/CEPT, USA and South Korea, which highly limit the maximum conducted power</w:t>
      </w:r>
      <w:r w:rsidR="00B41042">
        <w:rPr>
          <w:sz w:val="22"/>
          <w:szCs w:val="22"/>
        </w:rPr>
        <w:t xml:space="preserve"> as summarized in Table I</w:t>
      </w:r>
      <w:r>
        <w:rPr>
          <w:sz w:val="22"/>
          <w:szCs w:val="22"/>
        </w:rPr>
        <w:t>,</w:t>
      </w:r>
      <w:r w:rsidRPr="007D1403">
        <w:rPr>
          <w:sz w:val="22"/>
          <w:szCs w:val="22"/>
        </w:rPr>
        <w:t xml:space="preserve"> the three PUCCH formats with single</w:t>
      </w:r>
      <w:r>
        <w:rPr>
          <w:sz w:val="22"/>
          <w:szCs w:val="22"/>
        </w:rPr>
        <w:t>-</w:t>
      </w:r>
      <w:r w:rsidRPr="007D1403">
        <w:rPr>
          <w:sz w:val="22"/>
          <w:szCs w:val="22"/>
        </w:rPr>
        <w:t>PRB frequency domain span would need to be enhanced over N</w:t>
      </w:r>
      <w:r w:rsidRPr="007D1403">
        <w:rPr>
          <w:sz w:val="22"/>
          <w:szCs w:val="22"/>
          <w:vertAlign w:val="subscript"/>
        </w:rPr>
        <w:t>RB</w:t>
      </w:r>
      <w:r w:rsidRPr="007D1403">
        <w:rPr>
          <w:sz w:val="22"/>
          <w:szCs w:val="22"/>
        </w:rPr>
        <w:t xml:space="preserve"> contiguous RBs.</w:t>
      </w:r>
      <w:r w:rsidR="00B41042">
        <w:rPr>
          <w:sz w:val="22"/>
          <w:szCs w:val="22"/>
        </w:rPr>
        <w:t xml:space="preserve"> </w:t>
      </w:r>
    </w:p>
    <w:p w14:paraId="0D4D00F9" w14:textId="2DD68031" w:rsidR="002D3CEC" w:rsidRDefault="002D3CEC" w:rsidP="002D3CEC">
      <w:pPr>
        <w:spacing w:after="200"/>
        <w:contextualSpacing/>
        <w:jc w:val="both"/>
        <w:rPr>
          <w:sz w:val="22"/>
          <w:szCs w:val="22"/>
        </w:rPr>
      </w:pPr>
    </w:p>
    <w:p w14:paraId="19009745" w14:textId="090BEC4C" w:rsidR="00B41042" w:rsidRPr="00B41042" w:rsidRDefault="00B41042" w:rsidP="002D3CEC">
      <w:pPr>
        <w:spacing w:after="200"/>
        <w:contextualSpacing/>
        <w:jc w:val="both"/>
        <w:rPr>
          <w:b/>
          <w:bCs/>
          <w:sz w:val="22"/>
          <w:szCs w:val="22"/>
        </w:rPr>
      </w:pPr>
      <w:r w:rsidRPr="00B41042">
        <w:rPr>
          <w:b/>
          <w:bCs/>
          <w:sz w:val="22"/>
          <w:szCs w:val="22"/>
        </w:rPr>
        <w:t xml:space="preserve">Table I – Maximum Conducted Power accounting for the regulatory requirements </w:t>
      </w:r>
    </w:p>
    <w:tbl>
      <w:tblPr>
        <w:tblW w:w="10250" w:type="dxa"/>
        <w:tblCellMar>
          <w:left w:w="0" w:type="dxa"/>
          <w:right w:w="0" w:type="dxa"/>
        </w:tblCellMar>
        <w:tblLook w:val="04A0" w:firstRow="1" w:lastRow="0" w:firstColumn="1" w:lastColumn="0" w:noHBand="0" w:noVBand="1"/>
      </w:tblPr>
      <w:tblGrid>
        <w:gridCol w:w="1415"/>
        <w:gridCol w:w="8835"/>
      </w:tblGrid>
      <w:tr w:rsidR="00B41042" w:rsidRPr="00751EA8" w14:paraId="024086D3" w14:textId="77777777" w:rsidTr="00B41042">
        <w:trPr>
          <w:trHeight w:val="175"/>
        </w:trPr>
        <w:tc>
          <w:tcPr>
            <w:tcW w:w="1415" w:type="dxa"/>
            <w:tcBorders>
              <w:top w:val="single" w:sz="8" w:space="0" w:color="FFFFFF"/>
              <w:left w:val="single" w:sz="8" w:space="0" w:color="FFFFFF"/>
              <w:bottom w:val="single" w:sz="24" w:space="0" w:color="FFFFFF"/>
              <w:right w:val="single" w:sz="8" w:space="0" w:color="FFFFFF"/>
            </w:tcBorders>
            <w:shd w:val="clear" w:color="auto" w:fill="0071C5"/>
            <w:tcMar>
              <w:top w:w="15" w:type="dxa"/>
              <w:left w:w="96" w:type="dxa"/>
              <w:bottom w:w="0" w:type="dxa"/>
              <w:right w:w="96" w:type="dxa"/>
            </w:tcMar>
            <w:hideMark/>
          </w:tcPr>
          <w:p w14:paraId="3D23CC18" w14:textId="77777777" w:rsidR="00B41042" w:rsidRPr="00751EA8" w:rsidRDefault="00B41042" w:rsidP="00100324">
            <w:pPr>
              <w:spacing w:after="0"/>
              <w:rPr>
                <w:color w:val="FFFFFF" w:themeColor="background1"/>
              </w:rPr>
            </w:pPr>
            <w:r w:rsidRPr="00751EA8">
              <w:rPr>
                <w:b/>
                <w:bCs/>
                <w:color w:val="FFFFFF" w:themeColor="background1"/>
              </w:rPr>
              <w:t>Region</w:t>
            </w:r>
          </w:p>
        </w:tc>
        <w:tc>
          <w:tcPr>
            <w:tcW w:w="8835" w:type="dxa"/>
            <w:tcBorders>
              <w:top w:val="single" w:sz="8" w:space="0" w:color="FFFFFF"/>
              <w:left w:val="single" w:sz="8" w:space="0" w:color="FFFFFF"/>
              <w:bottom w:val="single" w:sz="24" w:space="0" w:color="FFFFFF"/>
              <w:right w:val="single" w:sz="8" w:space="0" w:color="FFFFFF"/>
            </w:tcBorders>
            <w:shd w:val="clear" w:color="auto" w:fill="0071C5"/>
            <w:tcMar>
              <w:top w:w="15" w:type="dxa"/>
              <w:left w:w="96" w:type="dxa"/>
              <w:bottom w:w="0" w:type="dxa"/>
              <w:right w:w="96" w:type="dxa"/>
            </w:tcMar>
            <w:hideMark/>
          </w:tcPr>
          <w:p w14:paraId="21598498" w14:textId="77777777" w:rsidR="00B41042" w:rsidRPr="00751EA8" w:rsidRDefault="00B41042" w:rsidP="00100324">
            <w:pPr>
              <w:spacing w:after="0"/>
              <w:rPr>
                <w:color w:val="FFFFFF" w:themeColor="background1"/>
              </w:rPr>
            </w:pPr>
            <w:r w:rsidRPr="00751EA8">
              <w:rPr>
                <w:b/>
                <w:bCs/>
                <w:color w:val="FFFFFF" w:themeColor="background1"/>
              </w:rPr>
              <w:t>Maximum Conducted Power, Pmax (dBm)</w:t>
            </w:r>
          </w:p>
        </w:tc>
      </w:tr>
      <w:tr w:rsidR="00B41042" w:rsidRPr="00751EA8" w14:paraId="2FB6F18B" w14:textId="77777777" w:rsidTr="00B41042">
        <w:trPr>
          <w:trHeight w:val="1452"/>
        </w:trPr>
        <w:tc>
          <w:tcPr>
            <w:tcW w:w="1415" w:type="dxa"/>
            <w:tcBorders>
              <w:top w:val="single" w:sz="24" w:space="0" w:color="FFFFFF"/>
              <w:left w:val="single" w:sz="8" w:space="0" w:color="FFFFFF"/>
              <w:bottom w:val="single" w:sz="8" w:space="0" w:color="FFFFFF"/>
              <w:right w:val="single" w:sz="8" w:space="0" w:color="FFFFFF"/>
            </w:tcBorders>
            <w:shd w:val="clear" w:color="auto" w:fill="0071C5"/>
            <w:tcMar>
              <w:top w:w="15" w:type="dxa"/>
              <w:left w:w="96" w:type="dxa"/>
              <w:bottom w:w="0" w:type="dxa"/>
              <w:right w:w="96" w:type="dxa"/>
            </w:tcMar>
            <w:hideMark/>
          </w:tcPr>
          <w:p w14:paraId="00810AB2" w14:textId="77777777" w:rsidR="00B41042" w:rsidRPr="00751EA8" w:rsidRDefault="00B41042" w:rsidP="00100324">
            <w:pPr>
              <w:spacing w:after="0"/>
              <w:rPr>
                <w:color w:val="FFFFFF" w:themeColor="background1"/>
              </w:rPr>
            </w:pPr>
            <w:r w:rsidRPr="00751EA8">
              <w:rPr>
                <w:b/>
                <w:bCs/>
                <w:color w:val="FFFFFF" w:themeColor="background1"/>
              </w:rPr>
              <w:t>US</w:t>
            </w:r>
            <w:r w:rsidRPr="00B41042">
              <w:rPr>
                <w:b/>
                <w:bCs/>
                <w:color w:val="FFFFFF" w:themeColor="background1"/>
              </w:rPr>
              <w:t>A</w:t>
            </w:r>
          </w:p>
        </w:tc>
        <w:tc>
          <w:tcPr>
            <w:tcW w:w="8835" w:type="dxa"/>
            <w:tcBorders>
              <w:top w:val="single" w:sz="24" w:space="0" w:color="FFFFFF"/>
              <w:left w:val="single" w:sz="8" w:space="0" w:color="FFFFFF"/>
              <w:bottom w:val="single" w:sz="8" w:space="0" w:color="FFFFFF"/>
              <w:right w:val="single" w:sz="8" w:space="0" w:color="FFFFFF"/>
            </w:tcBorders>
            <w:shd w:val="clear" w:color="auto" w:fill="CBD5EA"/>
            <w:tcMar>
              <w:top w:w="15" w:type="dxa"/>
              <w:left w:w="96" w:type="dxa"/>
              <w:bottom w:w="0" w:type="dxa"/>
              <w:right w:w="96" w:type="dxa"/>
            </w:tcMar>
            <w:hideMark/>
          </w:tcPr>
          <w:p w14:paraId="7184116D" w14:textId="77777777" w:rsidR="00B41042" w:rsidRPr="00751EA8" w:rsidRDefault="00B41042" w:rsidP="00100324">
            <w:pPr>
              <w:spacing w:after="0"/>
            </w:pPr>
            <w:r w:rsidRPr="00751EA8">
              <w:t>Conducted power limit due to EIRP limit:</w:t>
            </w:r>
          </w:p>
          <w:p w14:paraId="729D6D5D" w14:textId="77777777" w:rsidR="00B41042" w:rsidRPr="00751EA8" w:rsidRDefault="00B41042" w:rsidP="00100324">
            <w:pPr>
              <w:spacing w:after="0"/>
            </w:pPr>
            <w:r w:rsidRPr="00751EA8">
              <w:t xml:space="preserve">     Pmax_EIRP = 40 dBm - TxBF</w:t>
            </w:r>
          </w:p>
          <w:p w14:paraId="1C796FAA" w14:textId="77777777" w:rsidR="00B41042" w:rsidRPr="00751EA8" w:rsidRDefault="00B41042" w:rsidP="00100324">
            <w:pPr>
              <w:spacing w:after="0"/>
            </w:pPr>
            <w:r w:rsidRPr="00751EA8">
              <w:t> </w:t>
            </w:r>
          </w:p>
          <w:p w14:paraId="79BD8F5E" w14:textId="77777777" w:rsidR="00B41042" w:rsidRPr="00751EA8" w:rsidRDefault="00B41042" w:rsidP="00100324">
            <w:pPr>
              <w:spacing w:after="0"/>
            </w:pPr>
            <w:r w:rsidRPr="00751EA8">
              <w:t>Conducted power limit as a function of PUCCH BW per hop:</w:t>
            </w:r>
          </w:p>
          <w:p w14:paraId="7831F557" w14:textId="77777777" w:rsidR="00B41042" w:rsidRPr="00751EA8" w:rsidRDefault="00B41042" w:rsidP="00100324">
            <w:pPr>
              <w:spacing w:after="0"/>
            </w:pPr>
            <w:r w:rsidRPr="00751EA8">
              <w:t xml:space="preserve">     Pmax_P = 27 dBm – max(0, 10*log10(100 / BW))</w:t>
            </w:r>
          </w:p>
          <w:p w14:paraId="2F9E15E6" w14:textId="77777777" w:rsidR="00B41042" w:rsidRPr="00751EA8" w:rsidRDefault="00B41042" w:rsidP="00100324">
            <w:pPr>
              <w:spacing w:after="0"/>
            </w:pPr>
            <w:r w:rsidRPr="00751EA8">
              <w:t> </w:t>
            </w:r>
          </w:p>
          <w:p w14:paraId="5EBAE5CE" w14:textId="77777777" w:rsidR="00B41042" w:rsidRPr="00751EA8" w:rsidRDefault="00B41042" w:rsidP="00100324">
            <w:pPr>
              <w:spacing w:after="0"/>
            </w:pPr>
            <w:r w:rsidRPr="00751EA8">
              <w:rPr>
                <w:u w:val="single"/>
              </w:rPr>
              <w:t>Combined limit</w:t>
            </w:r>
            <w:r w:rsidRPr="00751EA8">
              <w:t>:</w:t>
            </w:r>
          </w:p>
          <w:p w14:paraId="430EF417" w14:textId="77777777" w:rsidR="00B41042" w:rsidRPr="00751EA8" w:rsidRDefault="00B41042" w:rsidP="00100324">
            <w:pPr>
              <w:spacing w:after="0"/>
            </w:pPr>
            <w:r w:rsidRPr="00751EA8">
              <w:t xml:space="preserve">     Pmax = min(Pmax_P, Pmax_EIRP)</w:t>
            </w:r>
          </w:p>
        </w:tc>
      </w:tr>
      <w:tr w:rsidR="00B41042" w:rsidRPr="00751EA8" w14:paraId="3543D7A9" w14:textId="77777777" w:rsidTr="00B41042">
        <w:trPr>
          <w:trHeight w:val="1452"/>
        </w:trPr>
        <w:tc>
          <w:tcPr>
            <w:tcW w:w="1415" w:type="dxa"/>
            <w:tcBorders>
              <w:top w:val="single" w:sz="8" w:space="0" w:color="FFFFFF"/>
              <w:left w:val="single" w:sz="8" w:space="0" w:color="FFFFFF"/>
              <w:bottom w:val="single" w:sz="8" w:space="0" w:color="FFFFFF"/>
              <w:right w:val="single" w:sz="8" w:space="0" w:color="FFFFFF"/>
            </w:tcBorders>
            <w:shd w:val="clear" w:color="auto" w:fill="0071C5"/>
            <w:tcMar>
              <w:top w:w="15" w:type="dxa"/>
              <w:left w:w="96" w:type="dxa"/>
              <w:bottom w:w="0" w:type="dxa"/>
              <w:right w:w="96" w:type="dxa"/>
            </w:tcMar>
            <w:hideMark/>
          </w:tcPr>
          <w:p w14:paraId="185D3D83" w14:textId="77777777" w:rsidR="00B41042" w:rsidRPr="00751EA8" w:rsidRDefault="00B41042" w:rsidP="00100324">
            <w:pPr>
              <w:spacing w:after="0"/>
              <w:rPr>
                <w:color w:val="FFFFFF" w:themeColor="background1"/>
              </w:rPr>
            </w:pPr>
            <w:r w:rsidRPr="00751EA8">
              <w:rPr>
                <w:b/>
                <w:bCs/>
                <w:color w:val="FFFFFF" w:themeColor="background1"/>
              </w:rPr>
              <w:t>Europe</w:t>
            </w:r>
            <w:r w:rsidRPr="00B41042">
              <w:rPr>
                <w:b/>
                <w:bCs/>
                <w:color w:val="FFFFFF" w:themeColor="background1"/>
              </w:rPr>
              <w:t>/CEPT</w:t>
            </w:r>
          </w:p>
        </w:tc>
        <w:tc>
          <w:tcPr>
            <w:tcW w:w="8835" w:type="dxa"/>
            <w:tcBorders>
              <w:top w:val="single" w:sz="8" w:space="0" w:color="FFFFFF"/>
              <w:left w:val="single" w:sz="8" w:space="0" w:color="FFFFFF"/>
              <w:bottom w:val="single" w:sz="8" w:space="0" w:color="FFFFFF"/>
              <w:right w:val="single" w:sz="8" w:space="0" w:color="FFFFFF"/>
            </w:tcBorders>
            <w:shd w:val="clear" w:color="auto" w:fill="E7EBF5"/>
            <w:tcMar>
              <w:top w:w="15" w:type="dxa"/>
              <w:left w:w="96" w:type="dxa"/>
              <w:bottom w:w="0" w:type="dxa"/>
              <w:right w:w="96" w:type="dxa"/>
            </w:tcMar>
            <w:hideMark/>
          </w:tcPr>
          <w:p w14:paraId="4C0D802A" w14:textId="77777777" w:rsidR="00B41042" w:rsidRPr="00751EA8" w:rsidRDefault="00B41042" w:rsidP="00100324">
            <w:pPr>
              <w:spacing w:after="0"/>
            </w:pPr>
            <w:r w:rsidRPr="00751EA8">
              <w:t>Conducted power limit due to EIRP limit:</w:t>
            </w:r>
          </w:p>
          <w:p w14:paraId="3CFAA03A" w14:textId="77777777" w:rsidR="00B41042" w:rsidRPr="00751EA8" w:rsidRDefault="00B41042" w:rsidP="00100324">
            <w:pPr>
              <w:spacing w:after="0"/>
            </w:pPr>
            <w:r w:rsidRPr="00751EA8">
              <w:t xml:space="preserve">     Pmax_EIRP = 40 dBm – TxBF</w:t>
            </w:r>
          </w:p>
          <w:p w14:paraId="75E1AA28" w14:textId="77777777" w:rsidR="00B41042" w:rsidRPr="00751EA8" w:rsidRDefault="00B41042" w:rsidP="00100324">
            <w:pPr>
              <w:spacing w:after="0"/>
            </w:pPr>
            <w:r w:rsidRPr="00751EA8">
              <w:t> </w:t>
            </w:r>
          </w:p>
          <w:p w14:paraId="6D49BF9B" w14:textId="77777777" w:rsidR="00B41042" w:rsidRPr="00751EA8" w:rsidRDefault="00B41042" w:rsidP="00100324">
            <w:pPr>
              <w:spacing w:after="0"/>
            </w:pPr>
            <w:r w:rsidRPr="00751EA8">
              <w:t>Conducted power limit due to PSD limit (assumes N_RB contiguous RBs with all REs allocated per PRB):</w:t>
            </w:r>
          </w:p>
          <w:p w14:paraId="41489FE9" w14:textId="77777777" w:rsidR="00B41042" w:rsidRPr="00751EA8" w:rsidRDefault="00B41042" w:rsidP="00100324">
            <w:pPr>
              <w:spacing w:after="0"/>
            </w:pPr>
            <w:r w:rsidRPr="00751EA8">
              <w:t xml:space="preserve">     Pmax_PSD = 23 dBm/MHz + max(0, 10*log10(BW)) - TxBF</w:t>
            </w:r>
          </w:p>
          <w:p w14:paraId="1A2B7833" w14:textId="77777777" w:rsidR="00B41042" w:rsidRPr="00751EA8" w:rsidRDefault="00B41042" w:rsidP="00100324">
            <w:pPr>
              <w:spacing w:after="0"/>
            </w:pPr>
            <w:r w:rsidRPr="00751EA8">
              <w:t> </w:t>
            </w:r>
          </w:p>
          <w:p w14:paraId="10AF0C1B" w14:textId="77777777" w:rsidR="00B41042" w:rsidRPr="00751EA8" w:rsidRDefault="00B41042" w:rsidP="00100324">
            <w:pPr>
              <w:spacing w:after="0"/>
            </w:pPr>
            <w:r w:rsidRPr="00751EA8">
              <w:rPr>
                <w:u w:val="single"/>
              </w:rPr>
              <w:t>Combined limit</w:t>
            </w:r>
            <w:r w:rsidRPr="00751EA8">
              <w:t>:</w:t>
            </w:r>
          </w:p>
          <w:p w14:paraId="2670178A" w14:textId="77777777" w:rsidR="00B41042" w:rsidRPr="00751EA8" w:rsidRDefault="00B41042" w:rsidP="00100324">
            <w:pPr>
              <w:spacing w:after="0"/>
            </w:pPr>
            <w:r w:rsidRPr="00751EA8">
              <w:t xml:space="preserve">     Pmax = min(Pmax_PSD, Pmax_EIRP)</w:t>
            </w:r>
          </w:p>
        </w:tc>
      </w:tr>
      <w:tr w:rsidR="00B41042" w:rsidRPr="00751EA8" w14:paraId="0974825C" w14:textId="77777777" w:rsidTr="00B41042">
        <w:trPr>
          <w:trHeight w:val="1635"/>
        </w:trPr>
        <w:tc>
          <w:tcPr>
            <w:tcW w:w="1415" w:type="dxa"/>
            <w:tcBorders>
              <w:top w:val="single" w:sz="8" w:space="0" w:color="FFFFFF"/>
              <w:left w:val="single" w:sz="8" w:space="0" w:color="FFFFFF"/>
              <w:bottom w:val="single" w:sz="8" w:space="0" w:color="FFFFFF"/>
              <w:right w:val="single" w:sz="8" w:space="0" w:color="FFFFFF"/>
            </w:tcBorders>
            <w:shd w:val="clear" w:color="auto" w:fill="0071C5"/>
            <w:tcMar>
              <w:top w:w="15" w:type="dxa"/>
              <w:left w:w="96" w:type="dxa"/>
              <w:bottom w:w="0" w:type="dxa"/>
              <w:right w:w="96" w:type="dxa"/>
            </w:tcMar>
            <w:hideMark/>
          </w:tcPr>
          <w:p w14:paraId="06B52FA9" w14:textId="77777777" w:rsidR="00B41042" w:rsidRPr="00751EA8" w:rsidRDefault="00B41042" w:rsidP="00100324">
            <w:pPr>
              <w:spacing w:after="0"/>
              <w:rPr>
                <w:color w:val="FFFFFF" w:themeColor="background1"/>
              </w:rPr>
            </w:pPr>
            <w:r w:rsidRPr="00751EA8">
              <w:rPr>
                <w:b/>
                <w:bCs/>
                <w:color w:val="FFFFFF" w:themeColor="background1"/>
              </w:rPr>
              <w:t>South Korea</w:t>
            </w:r>
          </w:p>
        </w:tc>
        <w:tc>
          <w:tcPr>
            <w:tcW w:w="8835" w:type="dxa"/>
            <w:tcBorders>
              <w:top w:val="single" w:sz="8" w:space="0" w:color="FFFFFF"/>
              <w:left w:val="single" w:sz="8" w:space="0" w:color="FFFFFF"/>
              <w:bottom w:val="single" w:sz="8" w:space="0" w:color="FFFFFF"/>
              <w:right w:val="single" w:sz="8" w:space="0" w:color="FFFFFF"/>
            </w:tcBorders>
            <w:shd w:val="clear" w:color="auto" w:fill="CBD5EA"/>
            <w:tcMar>
              <w:top w:w="15" w:type="dxa"/>
              <w:left w:w="96" w:type="dxa"/>
              <w:bottom w:w="0" w:type="dxa"/>
              <w:right w:w="96" w:type="dxa"/>
            </w:tcMar>
            <w:hideMark/>
          </w:tcPr>
          <w:p w14:paraId="6FF221E3" w14:textId="77777777" w:rsidR="00B41042" w:rsidRPr="00751EA8" w:rsidRDefault="00B41042" w:rsidP="00100324">
            <w:pPr>
              <w:spacing w:after="0"/>
            </w:pPr>
            <w:r w:rsidRPr="00751EA8">
              <w:t>Conducted power limit due to EIRP limit:</w:t>
            </w:r>
          </w:p>
          <w:p w14:paraId="370AE3D9" w14:textId="77777777" w:rsidR="00B41042" w:rsidRPr="00751EA8" w:rsidRDefault="00B41042" w:rsidP="00100324">
            <w:pPr>
              <w:spacing w:after="0"/>
            </w:pPr>
            <w:r w:rsidRPr="00751EA8">
              <w:t xml:space="preserve">     Pmax_EIRP = 43 dBm – TxBF   when an equipment is &gt;=300m from an astronomical antenna</w:t>
            </w:r>
          </w:p>
          <w:p w14:paraId="37D3C257" w14:textId="77777777" w:rsidR="00B41042" w:rsidRPr="00751EA8" w:rsidRDefault="00B41042" w:rsidP="00100324">
            <w:pPr>
              <w:spacing w:after="0"/>
            </w:pPr>
            <w:r w:rsidRPr="00751EA8">
              <w:t xml:space="preserve">     Pmax_EIRP = 27 dBm – TxBF   when an equipment is &lt;300m from an astronomical antenna</w:t>
            </w:r>
          </w:p>
          <w:p w14:paraId="51D35A86" w14:textId="77777777" w:rsidR="00B41042" w:rsidRPr="00751EA8" w:rsidRDefault="00B41042" w:rsidP="00100324">
            <w:pPr>
              <w:spacing w:after="0"/>
            </w:pPr>
            <w:r w:rsidRPr="00751EA8">
              <w:t> </w:t>
            </w:r>
          </w:p>
          <w:p w14:paraId="34449521" w14:textId="77777777" w:rsidR="00B41042" w:rsidRPr="00751EA8" w:rsidRDefault="00B41042" w:rsidP="00100324">
            <w:pPr>
              <w:spacing w:after="0"/>
            </w:pPr>
            <w:r w:rsidRPr="00751EA8">
              <w:t>Conducted power limit due to PSD limit (assumes N_RB contiguous RBs with all REs allocated per PRB):</w:t>
            </w:r>
          </w:p>
          <w:p w14:paraId="4619F3A5" w14:textId="77777777" w:rsidR="00B41042" w:rsidRPr="00751EA8" w:rsidRDefault="00B41042" w:rsidP="00100324">
            <w:pPr>
              <w:spacing w:after="0"/>
            </w:pPr>
            <w:r w:rsidRPr="00751EA8">
              <w:t xml:space="preserve">     Pmax_PSD = 13 dBm/MHz + max(0, 10*log10(BW)) - TxBF</w:t>
            </w:r>
          </w:p>
          <w:p w14:paraId="6CA4E6EB" w14:textId="77777777" w:rsidR="00B41042" w:rsidRPr="00751EA8" w:rsidRDefault="00B41042" w:rsidP="00100324">
            <w:pPr>
              <w:spacing w:after="0"/>
            </w:pPr>
            <w:r w:rsidRPr="00751EA8">
              <w:t> </w:t>
            </w:r>
          </w:p>
          <w:p w14:paraId="0D3BA761" w14:textId="77777777" w:rsidR="00B41042" w:rsidRPr="00751EA8" w:rsidRDefault="00B41042" w:rsidP="00100324">
            <w:pPr>
              <w:spacing w:after="0"/>
            </w:pPr>
            <w:r w:rsidRPr="00751EA8">
              <w:rPr>
                <w:u w:val="single"/>
              </w:rPr>
              <w:t>Combined limit</w:t>
            </w:r>
            <w:r w:rsidRPr="00751EA8">
              <w:t>:</w:t>
            </w:r>
          </w:p>
          <w:p w14:paraId="4490FE31" w14:textId="77777777" w:rsidR="00B41042" w:rsidRPr="00751EA8" w:rsidRDefault="00B41042" w:rsidP="00100324">
            <w:pPr>
              <w:spacing w:after="0"/>
            </w:pPr>
            <w:r w:rsidRPr="00751EA8">
              <w:t xml:space="preserve">     Pmax = min(Pmax_PSD, Pmax_EIRP)</w:t>
            </w:r>
          </w:p>
        </w:tc>
      </w:tr>
      <w:tr w:rsidR="00B41042" w:rsidRPr="00751EA8" w14:paraId="76301EDC" w14:textId="77777777" w:rsidTr="00B41042">
        <w:trPr>
          <w:trHeight w:val="329"/>
        </w:trPr>
        <w:tc>
          <w:tcPr>
            <w:tcW w:w="10250" w:type="dxa"/>
            <w:gridSpan w:val="2"/>
            <w:tcBorders>
              <w:top w:val="single" w:sz="8" w:space="0" w:color="FFFFFF"/>
              <w:left w:val="single" w:sz="8" w:space="0" w:color="FFFFFF"/>
              <w:bottom w:val="single" w:sz="8" w:space="0" w:color="FFFFFF"/>
              <w:right w:val="single" w:sz="8" w:space="0" w:color="FFFFFF"/>
            </w:tcBorders>
            <w:shd w:val="clear" w:color="auto" w:fill="0071C5"/>
            <w:tcMar>
              <w:top w:w="15" w:type="dxa"/>
              <w:left w:w="96" w:type="dxa"/>
              <w:bottom w:w="0" w:type="dxa"/>
              <w:right w:w="96" w:type="dxa"/>
            </w:tcMar>
          </w:tcPr>
          <w:p w14:paraId="06FB6A78" w14:textId="2ABF5E99" w:rsidR="00B41042" w:rsidRPr="00751EA8" w:rsidRDefault="00B41042" w:rsidP="00100324">
            <w:pPr>
              <w:spacing w:after="0"/>
            </w:pPr>
            <w:r w:rsidRPr="00B41042">
              <w:rPr>
                <w:b/>
                <w:bCs/>
                <w:color w:val="FFFFFF" w:themeColor="background1"/>
              </w:rPr>
              <w:t>Note: BW is the PUCCH bandwidth per hop in MHz</w:t>
            </w:r>
          </w:p>
        </w:tc>
      </w:tr>
    </w:tbl>
    <w:p w14:paraId="6E7E2F2A" w14:textId="7A1A227E" w:rsidR="007D1403" w:rsidRDefault="002D3CEC" w:rsidP="007D1403">
      <w:pPr>
        <w:pStyle w:val="paragraph"/>
        <w:jc w:val="both"/>
        <w:textAlignment w:val="baseline"/>
        <w:rPr>
          <w:rStyle w:val="normaltextrun1"/>
          <w:rFonts w:eastAsia="MS Mincho"/>
          <w:b/>
          <w:bCs/>
          <w:sz w:val="22"/>
          <w:szCs w:val="22"/>
        </w:rPr>
      </w:pPr>
      <w:r w:rsidRPr="002D3CEC">
        <w:rPr>
          <w:rFonts w:eastAsia="SimSun"/>
          <w:sz w:val="22"/>
          <w:szCs w:val="22"/>
        </w:rPr>
        <w:lastRenderedPageBreak/>
        <w:t xml:space="preserve">While RAN1 has already concluded that for 480/960 kHz SCS no sub-PRB interlaced mapping is considered, no conclusion has been yet drawn for 120 KHz. While </w:t>
      </w:r>
      <w:r>
        <w:rPr>
          <w:rFonts w:eastAsia="SimSun"/>
          <w:sz w:val="22"/>
          <w:szCs w:val="22"/>
        </w:rPr>
        <w:t xml:space="preserve">the </w:t>
      </w:r>
      <w:r w:rsidRPr="002D3CEC">
        <w:rPr>
          <w:rFonts w:eastAsia="SimSun"/>
          <w:sz w:val="22"/>
          <w:szCs w:val="22"/>
        </w:rPr>
        <w:t xml:space="preserve">intra-PRB interlace design has the advantage that </w:t>
      </w:r>
      <w:r w:rsidRPr="000A47D6">
        <w:rPr>
          <w:rFonts w:eastAsia="SimSun"/>
          <w:sz w:val="22"/>
          <w:szCs w:val="22"/>
        </w:rPr>
        <w:t xml:space="preserve">can achieve higher link budget performance </w:t>
      </w:r>
      <w:r>
        <w:rPr>
          <w:rFonts w:eastAsia="SimSun"/>
          <w:sz w:val="22"/>
          <w:szCs w:val="22"/>
        </w:rPr>
        <w:t xml:space="preserve">compared to the case when all REs within each PRB are used since </w:t>
      </w:r>
      <w:r w:rsidRPr="000A47D6">
        <w:rPr>
          <w:rFonts w:eastAsia="SimSun"/>
          <w:sz w:val="22"/>
          <w:szCs w:val="22"/>
        </w:rPr>
        <w:t>power boosting</w:t>
      </w:r>
      <w:r>
        <w:rPr>
          <w:rFonts w:eastAsia="SimSun"/>
          <w:sz w:val="22"/>
          <w:szCs w:val="22"/>
        </w:rPr>
        <w:t xml:space="preserve"> can be applied</w:t>
      </w:r>
      <w:r w:rsidRPr="000A47D6">
        <w:rPr>
          <w:rFonts w:eastAsia="SimSun"/>
          <w:sz w:val="22"/>
          <w:szCs w:val="22"/>
        </w:rPr>
        <w:t xml:space="preserve">, </w:t>
      </w:r>
      <w:r>
        <w:rPr>
          <w:rFonts w:eastAsia="SimSun"/>
          <w:sz w:val="22"/>
          <w:szCs w:val="22"/>
        </w:rPr>
        <w:t xml:space="preserve">it is important to note that this limitation can simply be overcome </w:t>
      </w:r>
      <w:r w:rsidR="00EF391C">
        <w:rPr>
          <w:rFonts w:eastAsia="SimSun"/>
          <w:sz w:val="22"/>
          <w:szCs w:val="22"/>
        </w:rPr>
        <w:t xml:space="preserve">in region not subject by PSD </w:t>
      </w:r>
      <w:r w:rsidR="00696ABA">
        <w:rPr>
          <w:rFonts w:eastAsia="SimSun"/>
          <w:sz w:val="22"/>
          <w:szCs w:val="22"/>
        </w:rPr>
        <w:t>restrictions</w:t>
      </w:r>
      <w:r w:rsidR="00EF391C">
        <w:rPr>
          <w:rFonts w:eastAsia="SimSun"/>
          <w:sz w:val="22"/>
          <w:szCs w:val="22"/>
        </w:rPr>
        <w:t xml:space="preserve"> </w:t>
      </w:r>
      <w:r>
        <w:rPr>
          <w:rFonts w:eastAsia="SimSun"/>
          <w:sz w:val="22"/>
          <w:szCs w:val="22"/>
        </w:rPr>
        <w:t xml:space="preserve">by </w:t>
      </w:r>
      <w:r w:rsidRPr="000A47D6">
        <w:rPr>
          <w:rFonts w:eastAsia="SimSun"/>
          <w:sz w:val="22"/>
          <w:szCs w:val="22"/>
        </w:rPr>
        <w:t>allocating a larger number of PRBs</w:t>
      </w:r>
      <w:r>
        <w:rPr>
          <w:rFonts w:eastAsia="SimSun"/>
          <w:sz w:val="22"/>
          <w:szCs w:val="22"/>
        </w:rPr>
        <w:t xml:space="preserve"> when all the REs within each PRB are mapped</w:t>
      </w:r>
      <w:r w:rsidRPr="000A47D6">
        <w:rPr>
          <w:rFonts w:eastAsia="SimSun"/>
          <w:sz w:val="22"/>
          <w:szCs w:val="22"/>
        </w:rPr>
        <w:t>.</w:t>
      </w:r>
      <w:r>
        <w:rPr>
          <w:rFonts w:eastAsia="SimSun"/>
          <w:sz w:val="22"/>
          <w:szCs w:val="22"/>
        </w:rPr>
        <w:t xml:space="preserve"> On the other hand, it is important to note that a sub-PRB interlace mapping would highly complicate the design and the implementation, and its performance would inevitably degrade in frequency dispersive channel.    </w:t>
      </w:r>
    </w:p>
    <w:p w14:paraId="79E4456E" w14:textId="77777777" w:rsidR="007D1403" w:rsidRDefault="007D1403" w:rsidP="007D1403">
      <w:pPr>
        <w:pStyle w:val="paragraph"/>
        <w:jc w:val="both"/>
        <w:textAlignment w:val="baseline"/>
        <w:rPr>
          <w:rStyle w:val="normaltextrun1"/>
          <w:rFonts w:eastAsia="MS Mincho"/>
          <w:b/>
          <w:bCs/>
          <w:sz w:val="22"/>
          <w:szCs w:val="22"/>
        </w:rPr>
      </w:pPr>
    </w:p>
    <w:p w14:paraId="454891CF" w14:textId="4A39609A" w:rsidR="007D1403" w:rsidRPr="000A47D6" w:rsidRDefault="007D1403" w:rsidP="007D1403">
      <w:pPr>
        <w:pStyle w:val="paragraph"/>
        <w:jc w:val="both"/>
        <w:textAlignment w:val="baseline"/>
        <w:rPr>
          <w:rStyle w:val="normaltextrun1"/>
          <w:rFonts w:eastAsia="MS Mincho"/>
          <w:b/>
          <w:bCs/>
          <w:sz w:val="22"/>
          <w:szCs w:val="22"/>
        </w:rPr>
      </w:pPr>
      <w:r w:rsidRPr="000A47D6">
        <w:rPr>
          <w:rStyle w:val="normaltextrun1"/>
          <w:rFonts w:eastAsia="MS Mincho"/>
          <w:b/>
          <w:bCs/>
          <w:sz w:val="22"/>
          <w:szCs w:val="22"/>
        </w:rPr>
        <w:t xml:space="preserve">Proposal </w:t>
      </w:r>
      <w:r w:rsidR="002D3CEC">
        <w:rPr>
          <w:rStyle w:val="normaltextrun1"/>
          <w:rFonts w:eastAsia="MS Mincho"/>
          <w:b/>
          <w:bCs/>
          <w:sz w:val="22"/>
          <w:szCs w:val="22"/>
        </w:rPr>
        <w:t>1</w:t>
      </w:r>
      <w:r w:rsidRPr="000A47D6">
        <w:rPr>
          <w:rStyle w:val="normaltextrun1"/>
          <w:rFonts w:eastAsia="MS Mincho"/>
          <w:b/>
          <w:bCs/>
          <w:sz w:val="22"/>
          <w:szCs w:val="22"/>
        </w:rPr>
        <w:t xml:space="preserve">:  </w:t>
      </w:r>
      <w:r w:rsidR="002D3CEC" w:rsidRPr="002D3CEC">
        <w:rPr>
          <w:rStyle w:val="normaltextrun1"/>
          <w:rFonts w:eastAsia="MS Mincho"/>
          <w:b/>
          <w:bCs/>
          <w:sz w:val="22"/>
          <w:szCs w:val="22"/>
        </w:rPr>
        <w:t xml:space="preserve">For the enhanced (multi-RB) PUCCH </w:t>
      </w:r>
      <w:r w:rsidR="002D3CEC">
        <w:rPr>
          <w:rStyle w:val="normaltextrun1"/>
          <w:rFonts w:eastAsia="MS Mincho"/>
          <w:b/>
          <w:bCs/>
          <w:sz w:val="22"/>
          <w:szCs w:val="22"/>
        </w:rPr>
        <w:t>f</w:t>
      </w:r>
      <w:r w:rsidR="002D3CEC" w:rsidRPr="002D3CEC">
        <w:rPr>
          <w:rStyle w:val="normaltextrun1"/>
          <w:rFonts w:eastAsia="MS Mincho"/>
          <w:b/>
          <w:bCs/>
          <w:sz w:val="22"/>
          <w:szCs w:val="22"/>
        </w:rPr>
        <w:t xml:space="preserve">ormats 0/1/4 </w:t>
      </w:r>
      <w:r w:rsidR="002D3CEC">
        <w:rPr>
          <w:rStyle w:val="normaltextrun1"/>
          <w:rFonts w:eastAsia="MS Mincho"/>
          <w:b/>
          <w:bCs/>
          <w:sz w:val="22"/>
          <w:szCs w:val="22"/>
        </w:rPr>
        <w:t>f</w:t>
      </w:r>
      <w:r>
        <w:rPr>
          <w:rStyle w:val="normaltextrun1"/>
          <w:rFonts w:eastAsia="MS Mincho"/>
          <w:b/>
          <w:bCs/>
          <w:sz w:val="22"/>
          <w:szCs w:val="22"/>
        </w:rPr>
        <w:t xml:space="preserve">or 120 </w:t>
      </w:r>
      <w:r w:rsidR="002D3CEC">
        <w:rPr>
          <w:rStyle w:val="normaltextrun1"/>
          <w:rFonts w:eastAsia="MS Mincho"/>
          <w:b/>
          <w:bCs/>
          <w:sz w:val="22"/>
          <w:szCs w:val="22"/>
        </w:rPr>
        <w:t>k</w:t>
      </w:r>
      <w:r>
        <w:rPr>
          <w:rStyle w:val="normaltextrun1"/>
          <w:rFonts w:eastAsia="MS Mincho"/>
          <w:b/>
          <w:bCs/>
          <w:sz w:val="22"/>
          <w:szCs w:val="22"/>
        </w:rPr>
        <w:t>Hz SCS</w:t>
      </w:r>
      <w:r w:rsidR="002D3CEC">
        <w:rPr>
          <w:rStyle w:val="normaltextrun1"/>
          <w:rFonts w:eastAsia="MS Mincho"/>
          <w:b/>
          <w:bCs/>
          <w:sz w:val="22"/>
          <w:szCs w:val="22"/>
        </w:rPr>
        <w:t xml:space="preserve"> </w:t>
      </w:r>
      <w:r>
        <w:rPr>
          <w:rStyle w:val="normaltextrun1"/>
          <w:rFonts w:eastAsia="MS Mincho"/>
          <w:b/>
          <w:bCs/>
          <w:sz w:val="22"/>
          <w:szCs w:val="22"/>
        </w:rPr>
        <w:t>all REs within each RB are mapped</w:t>
      </w:r>
      <w:r w:rsidR="002D3CEC">
        <w:rPr>
          <w:rStyle w:val="normaltextrun1"/>
          <w:rFonts w:eastAsia="MS Mincho"/>
          <w:b/>
          <w:bCs/>
          <w:sz w:val="22"/>
          <w:szCs w:val="22"/>
        </w:rPr>
        <w:t>.</w:t>
      </w:r>
    </w:p>
    <w:p w14:paraId="379FBD0D" w14:textId="77777777" w:rsidR="00A2417F" w:rsidRDefault="00A2417F" w:rsidP="00234CDE"/>
    <w:p w14:paraId="15DCAFC0" w14:textId="77777777" w:rsidR="00194C0F" w:rsidRDefault="001F7D7A" w:rsidP="008D6B07">
      <w:pPr>
        <w:jc w:val="both"/>
        <w:rPr>
          <w:sz w:val="22"/>
          <w:szCs w:val="22"/>
        </w:rPr>
      </w:pPr>
      <w:r w:rsidRPr="003F462B">
        <w:rPr>
          <w:sz w:val="22"/>
          <w:szCs w:val="22"/>
        </w:rPr>
        <w:t xml:space="preserve">While in prior </w:t>
      </w:r>
      <w:r w:rsidRPr="007D1403">
        <w:rPr>
          <w:sz w:val="22"/>
          <w:szCs w:val="22"/>
        </w:rPr>
        <w:t>RAN1 meeting</w:t>
      </w:r>
      <w:r w:rsidR="00704B5B">
        <w:rPr>
          <w:sz w:val="22"/>
          <w:szCs w:val="22"/>
        </w:rPr>
        <w:t xml:space="preserve"> </w:t>
      </w:r>
      <w:r w:rsidR="00704B5B" w:rsidRPr="007D1403">
        <w:rPr>
          <w:sz w:val="22"/>
          <w:szCs w:val="22"/>
        </w:rPr>
        <w:t xml:space="preserve">[3], </w:t>
      </w:r>
      <w:r>
        <w:rPr>
          <w:sz w:val="22"/>
          <w:szCs w:val="22"/>
        </w:rPr>
        <w:t xml:space="preserve">it has been concluded that </w:t>
      </w:r>
      <w:r w:rsidR="007302A6">
        <w:rPr>
          <w:sz w:val="22"/>
          <w:szCs w:val="22"/>
        </w:rPr>
        <w:t xml:space="preserve">minimum number of </w:t>
      </w:r>
      <w:r w:rsidR="008E5AE9" w:rsidRPr="007D1403">
        <w:rPr>
          <w:sz w:val="22"/>
          <w:szCs w:val="22"/>
        </w:rPr>
        <w:t>N</w:t>
      </w:r>
      <w:r w:rsidR="008E5AE9" w:rsidRPr="00021551">
        <w:rPr>
          <w:sz w:val="22"/>
          <w:szCs w:val="22"/>
          <w:vertAlign w:val="subscript"/>
        </w:rPr>
        <w:t>RB</w:t>
      </w:r>
      <w:r w:rsidR="008E5AE9">
        <w:rPr>
          <w:sz w:val="22"/>
          <w:szCs w:val="22"/>
        </w:rPr>
        <w:t xml:space="preserve"> is 1 for all format, </w:t>
      </w:r>
      <w:r w:rsidR="00E70591">
        <w:rPr>
          <w:sz w:val="22"/>
          <w:szCs w:val="22"/>
        </w:rPr>
        <w:t xml:space="preserve">the </w:t>
      </w:r>
      <w:r w:rsidR="000661B4">
        <w:rPr>
          <w:sz w:val="22"/>
          <w:szCs w:val="22"/>
        </w:rPr>
        <w:t>maximum number of PRBs</w:t>
      </w:r>
      <w:r w:rsidR="00951EBE">
        <w:rPr>
          <w:sz w:val="22"/>
          <w:szCs w:val="22"/>
        </w:rPr>
        <w:t xml:space="preserve"> </w:t>
      </w:r>
      <w:r w:rsidR="001C7E12">
        <w:rPr>
          <w:sz w:val="22"/>
          <w:szCs w:val="22"/>
        </w:rPr>
        <w:t xml:space="preserve">would </w:t>
      </w:r>
      <w:r w:rsidR="00951EBE">
        <w:rPr>
          <w:sz w:val="22"/>
          <w:szCs w:val="22"/>
        </w:rPr>
        <w:t xml:space="preserve">depend on the subcarrier spacing. </w:t>
      </w:r>
      <w:r w:rsidR="00EA0606">
        <w:rPr>
          <w:sz w:val="22"/>
          <w:szCs w:val="22"/>
        </w:rPr>
        <w:t>Furthermore, the possible</w:t>
      </w:r>
      <w:r w:rsidR="00A31D1B">
        <w:rPr>
          <w:sz w:val="22"/>
          <w:szCs w:val="22"/>
        </w:rPr>
        <w:t xml:space="preserve"> allowed </w:t>
      </w:r>
      <w:r w:rsidR="00CD6290">
        <w:rPr>
          <w:sz w:val="22"/>
          <w:szCs w:val="22"/>
        </w:rPr>
        <w:t xml:space="preserve">values of </w:t>
      </w:r>
      <w:r w:rsidR="00CD6290" w:rsidRPr="007D1403">
        <w:rPr>
          <w:sz w:val="22"/>
          <w:szCs w:val="22"/>
        </w:rPr>
        <w:t>N</w:t>
      </w:r>
      <w:r w:rsidR="00CD6290" w:rsidRPr="00021551">
        <w:rPr>
          <w:sz w:val="22"/>
          <w:szCs w:val="22"/>
          <w:vertAlign w:val="subscript"/>
        </w:rPr>
        <w:t>RB</w:t>
      </w:r>
      <w:r w:rsidR="00FA202A">
        <w:rPr>
          <w:sz w:val="22"/>
          <w:szCs w:val="22"/>
        </w:rPr>
        <w:t xml:space="preserve"> were left for further study. </w:t>
      </w:r>
      <w:r w:rsidR="001C7E12">
        <w:rPr>
          <w:sz w:val="22"/>
          <w:szCs w:val="22"/>
        </w:rPr>
        <w:t>In this matter, i</w:t>
      </w:r>
      <w:r w:rsidR="00FA202A">
        <w:rPr>
          <w:sz w:val="22"/>
          <w:szCs w:val="22"/>
        </w:rPr>
        <w:t>t is important to notice that</w:t>
      </w:r>
      <w:r w:rsidR="00194C0F">
        <w:rPr>
          <w:sz w:val="22"/>
          <w:szCs w:val="22"/>
        </w:rPr>
        <w:t>:</w:t>
      </w:r>
    </w:p>
    <w:p w14:paraId="0123BA58" w14:textId="26F0F1CF" w:rsidR="008D6B07" w:rsidRDefault="00FA202A" w:rsidP="00194C0F">
      <w:pPr>
        <w:pStyle w:val="ListParagraph"/>
        <w:numPr>
          <w:ilvl w:val="0"/>
          <w:numId w:val="26"/>
        </w:numPr>
        <w:jc w:val="both"/>
        <w:rPr>
          <w:rFonts w:ascii="Times New Roman" w:eastAsia="SimSun" w:hAnsi="Times New Roman"/>
        </w:rPr>
      </w:pPr>
      <w:r w:rsidRPr="00194C0F">
        <w:rPr>
          <w:rFonts w:ascii="Times New Roman" w:eastAsia="SimSun" w:hAnsi="Times New Roman"/>
        </w:rPr>
        <w:t xml:space="preserve">RAN4 has defined multiple </w:t>
      </w:r>
      <w:r w:rsidR="001C7E12" w:rsidRPr="00194C0F">
        <w:rPr>
          <w:rFonts w:ascii="Times New Roman" w:eastAsia="SimSun" w:hAnsi="Times New Roman"/>
        </w:rPr>
        <w:t xml:space="preserve">UE power classes for FR2 which have </w:t>
      </w:r>
      <w:r w:rsidR="00E553F1" w:rsidRPr="00194C0F">
        <w:rPr>
          <w:rFonts w:ascii="Times New Roman" w:eastAsia="SimSun" w:hAnsi="Times New Roman"/>
        </w:rPr>
        <w:t xml:space="preserve">different </w:t>
      </w:r>
      <w:r w:rsidR="004C6D72" w:rsidRPr="00194C0F">
        <w:rPr>
          <w:rFonts w:ascii="Times New Roman" w:eastAsia="SimSun" w:hAnsi="Times New Roman"/>
        </w:rPr>
        <w:t xml:space="preserve">requirements in terms of TRP and EIRP: </w:t>
      </w:r>
      <w:r w:rsidR="007E5A43" w:rsidRPr="00194C0F">
        <w:rPr>
          <w:rFonts w:ascii="Times New Roman" w:eastAsia="SimSun" w:hAnsi="Times New Roman"/>
        </w:rPr>
        <w:t xml:space="preserve">i) </w:t>
      </w:r>
      <w:r w:rsidR="00BD647B" w:rsidRPr="00194C0F">
        <w:rPr>
          <w:rFonts w:ascii="Times New Roman" w:eastAsia="SimSun" w:hAnsi="Times New Roman"/>
        </w:rPr>
        <w:t>UE power class 1</w:t>
      </w:r>
      <w:r w:rsidR="00EA596C" w:rsidRPr="00194C0F">
        <w:rPr>
          <w:rFonts w:ascii="Times New Roman" w:eastAsia="SimSun" w:hAnsi="Times New Roman"/>
        </w:rPr>
        <w:t xml:space="preserve"> </w:t>
      </w:r>
      <w:r w:rsidR="007E5A43" w:rsidRPr="00194C0F">
        <w:rPr>
          <w:rFonts w:ascii="Times New Roman" w:eastAsia="SimSun" w:hAnsi="Times New Roman"/>
        </w:rPr>
        <w:t xml:space="preserve">- </w:t>
      </w:r>
      <w:r w:rsidR="00EA596C" w:rsidRPr="00194C0F">
        <w:rPr>
          <w:rFonts w:ascii="Times New Roman" w:eastAsia="SimSun" w:hAnsi="Times New Roman"/>
        </w:rPr>
        <w:t xml:space="preserve"> targeted for fixed wireless access UE</w:t>
      </w:r>
      <w:r w:rsidR="00700C78" w:rsidRPr="00194C0F">
        <w:rPr>
          <w:rFonts w:ascii="Times New Roman" w:eastAsia="SimSun" w:hAnsi="Times New Roman"/>
        </w:rPr>
        <w:t xml:space="preserve">s </w:t>
      </w:r>
      <w:r w:rsidR="001D7A1E" w:rsidRPr="00194C0F">
        <w:rPr>
          <w:rFonts w:ascii="Times New Roman" w:eastAsia="SimSun" w:hAnsi="Times New Roman"/>
        </w:rPr>
        <w:t>with maximum output power limitation</w:t>
      </w:r>
      <w:r w:rsidR="002E33F1" w:rsidRPr="00194C0F">
        <w:rPr>
          <w:rFonts w:ascii="Times New Roman" w:eastAsia="SimSun" w:hAnsi="Times New Roman"/>
        </w:rPr>
        <w:t xml:space="preserve"> of </w:t>
      </w:r>
      <w:r w:rsidR="00B64024" w:rsidRPr="00194C0F">
        <w:rPr>
          <w:rFonts w:ascii="Times New Roman" w:eastAsia="SimSun" w:hAnsi="Times New Roman"/>
        </w:rPr>
        <w:t>35 dBm</w:t>
      </w:r>
      <w:r w:rsidR="0066187D" w:rsidRPr="00194C0F">
        <w:rPr>
          <w:rFonts w:ascii="Times New Roman" w:eastAsia="SimSun" w:hAnsi="Times New Roman"/>
        </w:rPr>
        <w:t xml:space="preserve"> TRP</w:t>
      </w:r>
      <w:r w:rsidR="0053693B" w:rsidRPr="00194C0F">
        <w:rPr>
          <w:rFonts w:ascii="Times New Roman" w:eastAsia="SimSun" w:hAnsi="Times New Roman"/>
        </w:rPr>
        <w:t xml:space="preserve"> (Link=TX beam peak direction)</w:t>
      </w:r>
      <w:r w:rsidR="0066187D" w:rsidRPr="00194C0F">
        <w:rPr>
          <w:rFonts w:ascii="Times New Roman" w:eastAsia="SimSun" w:hAnsi="Times New Roman"/>
        </w:rPr>
        <w:t xml:space="preserve"> and 55 dBm EIRP</w:t>
      </w:r>
      <w:r w:rsidR="0053693B" w:rsidRPr="00194C0F">
        <w:rPr>
          <w:rFonts w:ascii="Times New Roman" w:eastAsia="SimSun" w:hAnsi="Times New Roman"/>
        </w:rPr>
        <w:t xml:space="preserve">; </w:t>
      </w:r>
      <w:r w:rsidR="007E5A43" w:rsidRPr="00194C0F">
        <w:rPr>
          <w:rFonts w:ascii="Times New Roman" w:eastAsia="SimSun" w:hAnsi="Times New Roman"/>
        </w:rPr>
        <w:t xml:space="preserve">ii) UE power class 2 </w:t>
      </w:r>
      <w:r w:rsidR="00DC3CDC" w:rsidRPr="00194C0F">
        <w:rPr>
          <w:rFonts w:ascii="Times New Roman" w:eastAsia="SimSun" w:hAnsi="Times New Roman"/>
        </w:rPr>
        <w:t xml:space="preserve">– targeted for </w:t>
      </w:r>
      <w:r w:rsidR="008D6B07" w:rsidRPr="00194C0F">
        <w:rPr>
          <w:rFonts w:ascii="Times New Roman" w:eastAsia="SimSun" w:hAnsi="Times New Roman"/>
        </w:rPr>
        <w:t>vehicular UE</w:t>
      </w:r>
      <w:r w:rsidR="000C25C9" w:rsidRPr="00194C0F">
        <w:rPr>
          <w:rFonts w:ascii="Times New Roman" w:eastAsia="SimSun" w:hAnsi="Times New Roman"/>
        </w:rPr>
        <w:t>s</w:t>
      </w:r>
      <w:r w:rsidR="008D6B07" w:rsidRPr="00194C0F">
        <w:rPr>
          <w:rFonts w:ascii="Times New Roman" w:eastAsia="SimSun" w:hAnsi="Times New Roman"/>
        </w:rPr>
        <w:t xml:space="preserve"> with maximum output power limitation of 23 dBm TRP and 43 dBm EIRP; iii) UE power class 3 – targeted for </w:t>
      </w:r>
      <w:r w:rsidR="000C25C9" w:rsidRPr="00194C0F">
        <w:rPr>
          <w:rFonts w:ascii="Times New Roman" w:eastAsia="SimSun" w:hAnsi="Times New Roman"/>
        </w:rPr>
        <w:t>handheld</w:t>
      </w:r>
      <w:r w:rsidR="008D6B07" w:rsidRPr="00194C0F">
        <w:rPr>
          <w:rFonts w:ascii="Times New Roman" w:eastAsia="SimSun" w:hAnsi="Times New Roman"/>
        </w:rPr>
        <w:t xml:space="preserve"> UE</w:t>
      </w:r>
      <w:r w:rsidR="000C25C9" w:rsidRPr="00194C0F">
        <w:rPr>
          <w:rFonts w:ascii="Times New Roman" w:eastAsia="SimSun" w:hAnsi="Times New Roman"/>
        </w:rPr>
        <w:t>s</w:t>
      </w:r>
      <w:r w:rsidR="008D6B07" w:rsidRPr="00194C0F">
        <w:rPr>
          <w:rFonts w:ascii="Times New Roman" w:eastAsia="SimSun" w:hAnsi="Times New Roman"/>
        </w:rPr>
        <w:t xml:space="preserve"> with maximum output power limitation of 23 dBm TRP and 43 dBm EIRP; ii) UE power class 4 – targeted for high power non-handled UEs with maximum output power limitation of 23 dBm TRP and 43 dBm EIRP.</w:t>
      </w:r>
    </w:p>
    <w:p w14:paraId="0F7612F7" w14:textId="10A36312" w:rsidR="007B574C" w:rsidRPr="00231325" w:rsidRDefault="005E74F1" w:rsidP="00231325">
      <w:pPr>
        <w:pStyle w:val="ListParagraph"/>
        <w:numPr>
          <w:ilvl w:val="0"/>
          <w:numId w:val="29"/>
        </w:numPr>
        <w:jc w:val="both"/>
        <w:rPr>
          <w:rFonts w:ascii="Times New Roman" w:eastAsia="SimSun" w:hAnsi="Times New Roman"/>
        </w:rPr>
      </w:pPr>
      <w:r w:rsidRPr="00C93A53">
        <w:rPr>
          <w:rFonts w:ascii="Times New Roman" w:eastAsia="SimSun" w:hAnsi="Times New Roman"/>
        </w:rPr>
        <w:t>RAN4 has not defined any ra</w:t>
      </w:r>
      <w:r w:rsidR="00DF5985" w:rsidRPr="00C93A53">
        <w:rPr>
          <w:rFonts w:ascii="Times New Roman" w:eastAsia="SimSun" w:hAnsi="Times New Roman"/>
        </w:rPr>
        <w:t>nge of values for the</w:t>
      </w:r>
      <w:r w:rsidR="006F3E8B" w:rsidRPr="00C93A53">
        <w:rPr>
          <w:rFonts w:ascii="Times New Roman" w:eastAsia="SimSun" w:hAnsi="Times New Roman"/>
        </w:rPr>
        <w:t xml:space="preserve"> Tx beamforming gain</w:t>
      </w:r>
      <w:r w:rsidR="00192153" w:rsidRPr="00C93A53">
        <w:rPr>
          <w:rFonts w:ascii="Times New Roman" w:eastAsia="SimSun" w:hAnsi="Times New Roman"/>
        </w:rPr>
        <w:t xml:space="preserve">, which is up to UE implementation. However, RAN4 </w:t>
      </w:r>
      <w:r w:rsidR="00E01DC1" w:rsidRPr="00C93A53">
        <w:rPr>
          <w:rFonts w:ascii="Times New Roman" w:eastAsia="SimSun" w:hAnsi="Times New Roman"/>
        </w:rPr>
        <w:t xml:space="preserve">has </w:t>
      </w:r>
      <w:r w:rsidR="00CB63C7" w:rsidRPr="00C93A53">
        <w:rPr>
          <w:rFonts w:ascii="Times New Roman" w:eastAsia="SimSun" w:hAnsi="Times New Roman"/>
        </w:rPr>
        <w:t>defined minimum peak EIRP requirements</w:t>
      </w:r>
      <w:r w:rsidR="00955A38" w:rsidRPr="00C93A53">
        <w:rPr>
          <w:rFonts w:ascii="Times New Roman" w:eastAsia="SimSun" w:hAnsi="Times New Roman"/>
        </w:rPr>
        <w:t>. While a reasonable</w:t>
      </w:r>
      <w:r w:rsidR="0076525E" w:rsidRPr="00C93A53">
        <w:rPr>
          <w:rFonts w:ascii="Times New Roman" w:eastAsia="SimSun" w:hAnsi="Times New Roman"/>
        </w:rPr>
        <w:t xml:space="preserve"> ran</w:t>
      </w:r>
      <w:r w:rsidR="00DB1E9F" w:rsidRPr="00C93A53">
        <w:rPr>
          <w:rFonts w:ascii="Times New Roman" w:eastAsia="SimSun" w:hAnsi="Times New Roman"/>
        </w:rPr>
        <w:t xml:space="preserve">ge of values of </w:t>
      </w:r>
      <w:r w:rsidR="004632DF" w:rsidRPr="00C93A53">
        <w:rPr>
          <w:rFonts w:ascii="Times New Roman" w:eastAsia="SimSun" w:hAnsi="Times New Roman"/>
        </w:rPr>
        <w:t xml:space="preserve">the Tx beamforming gain </w:t>
      </w:r>
      <w:r w:rsidR="00123B01" w:rsidRPr="00C93A53">
        <w:rPr>
          <w:rFonts w:ascii="Times New Roman" w:eastAsia="SimSun" w:hAnsi="Times New Roman"/>
        </w:rPr>
        <w:t xml:space="preserve">could be </w:t>
      </w:r>
      <w:r w:rsidR="00716C36" w:rsidRPr="00C93A53">
        <w:rPr>
          <w:rFonts w:ascii="Times New Roman" w:eastAsia="SimSun" w:hAnsi="Times New Roman"/>
        </w:rPr>
        <w:t xml:space="preserve">defined, </w:t>
      </w:r>
      <w:r w:rsidR="00CA7C12" w:rsidRPr="00C93A53">
        <w:rPr>
          <w:rFonts w:ascii="Times New Roman" w:eastAsia="SimSun" w:hAnsi="Times New Roman"/>
        </w:rPr>
        <w:t>there are three components that should be taken into account:</w:t>
      </w:r>
      <w:r w:rsidR="004536FE" w:rsidRPr="00C93A53">
        <w:rPr>
          <w:rFonts w:ascii="Times New Roman" w:eastAsia="SimSun" w:hAnsi="Times New Roman"/>
        </w:rPr>
        <w:t xml:space="preserve"> 1) </w:t>
      </w:r>
      <w:r w:rsidR="007B574C" w:rsidRPr="00C93A53">
        <w:rPr>
          <w:rFonts w:ascii="Times New Roman" w:eastAsia="SimSun" w:hAnsi="Times New Roman"/>
        </w:rPr>
        <w:t>antenna design type</w:t>
      </w:r>
      <w:r w:rsidR="00C93A53" w:rsidRPr="00C93A53">
        <w:rPr>
          <w:rFonts w:ascii="Times New Roman" w:eastAsia="SimSun" w:hAnsi="Times New Roman"/>
        </w:rPr>
        <w:t xml:space="preserve">, since </w:t>
      </w:r>
      <w:r w:rsidR="007B574C" w:rsidRPr="00C93A53">
        <w:rPr>
          <w:rFonts w:ascii="Times New Roman" w:eastAsia="SimSun" w:hAnsi="Times New Roman"/>
        </w:rPr>
        <w:t>the type chosen yield</w:t>
      </w:r>
      <w:r w:rsidR="00C93A53" w:rsidRPr="00C93A53">
        <w:rPr>
          <w:rFonts w:ascii="Times New Roman" w:eastAsia="SimSun" w:hAnsi="Times New Roman"/>
        </w:rPr>
        <w:t>s</w:t>
      </w:r>
      <w:r w:rsidR="007B574C" w:rsidRPr="00C93A53">
        <w:rPr>
          <w:rFonts w:ascii="Times New Roman" w:eastAsia="SimSun" w:hAnsi="Times New Roman"/>
        </w:rPr>
        <w:t xml:space="preserve"> a specific element gain</w:t>
      </w:r>
      <w:r w:rsidR="00C93A53" w:rsidRPr="00C93A53">
        <w:rPr>
          <w:rFonts w:ascii="Times New Roman" w:eastAsia="SimSun" w:hAnsi="Times New Roman"/>
        </w:rPr>
        <w:t xml:space="preserve">; </w:t>
      </w:r>
      <w:r w:rsidR="00111296">
        <w:rPr>
          <w:rFonts w:ascii="Times New Roman" w:eastAsia="SimSun" w:hAnsi="Times New Roman"/>
        </w:rPr>
        <w:t xml:space="preserve">2) </w:t>
      </w:r>
      <w:r w:rsidR="007B574C" w:rsidRPr="00C93A53">
        <w:rPr>
          <w:rFonts w:ascii="Times New Roman" w:eastAsia="SimSun" w:hAnsi="Times New Roman"/>
        </w:rPr>
        <w:t>frequency range</w:t>
      </w:r>
      <w:r w:rsidR="00111296">
        <w:rPr>
          <w:rFonts w:ascii="Times New Roman" w:eastAsia="SimSun" w:hAnsi="Times New Roman"/>
        </w:rPr>
        <w:t xml:space="preserve">, since the </w:t>
      </w:r>
      <w:r w:rsidR="007B574C" w:rsidRPr="00C93A53">
        <w:rPr>
          <w:rFonts w:ascii="Times New Roman" w:eastAsia="SimSun" w:hAnsi="Times New Roman"/>
        </w:rPr>
        <w:t>design frequency and packaging impact the element gain achieved</w:t>
      </w:r>
      <w:r w:rsidR="00111296">
        <w:rPr>
          <w:rFonts w:ascii="Times New Roman" w:eastAsia="SimSun" w:hAnsi="Times New Roman"/>
        </w:rPr>
        <w:t xml:space="preserve">; 3) </w:t>
      </w:r>
      <w:r w:rsidR="007B574C" w:rsidRPr="00CC2587">
        <w:rPr>
          <w:rFonts w:ascii="Times New Roman" w:eastAsia="SimSun" w:hAnsi="Times New Roman"/>
        </w:rPr>
        <w:t>UE type or power class</w:t>
      </w:r>
      <w:r w:rsidR="00231325" w:rsidRPr="00CC2587">
        <w:rPr>
          <w:rFonts w:ascii="Times New Roman" w:eastAsia="SimSun" w:hAnsi="Times New Roman"/>
        </w:rPr>
        <w:t>, since</w:t>
      </w:r>
      <w:r w:rsidR="007B574C" w:rsidRPr="00CC2587">
        <w:rPr>
          <w:rFonts w:ascii="Times New Roman" w:eastAsia="SimSun" w:hAnsi="Times New Roman"/>
        </w:rPr>
        <w:t xml:space="preserve"> depending on the form-factor, more antenna elements in the array</w:t>
      </w:r>
      <w:r w:rsidR="00CC2587" w:rsidRPr="00CC2587">
        <w:rPr>
          <w:rFonts w:ascii="Times New Roman" w:eastAsia="SimSun" w:hAnsi="Times New Roman"/>
        </w:rPr>
        <w:t xml:space="preserve"> may be needed.</w:t>
      </w:r>
    </w:p>
    <w:p w14:paraId="0BBE6D66" w14:textId="44D6A315" w:rsidR="00CB63C7" w:rsidRDefault="00CB63C7" w:rsidP="007B574C">
      <w:pPr>
        <w:pStyle w:val="ListParagraph"/>
        <w:ind w:left="770"/>
        <w:jc w:val="both"/>
        <w:rPr>
          <w:rFonts w:ascii="Times New Roman" w:eastAsia="SimSun" w:hAnsi="Times New Roman"/>
        </w:rPr>
      </w:pPr>
    </w:p>
    <w:p w14:paraId="6754D68D" w14:textId="4E7252B7" w:rsidR="0038443F" w:rsidRDefault="0038443F" w:rsidP="001F3C16">
      <w:pPr>
        <w:pStyle w:val="ListParagraph"/>
        <w:ind w:left="0"/>
        <w:jc w:val="both"/>
        <w:rPr>
          <w:rFonts w:ascii="Times New Roman" w:eastAsia="SimSun" w:hAnsi="Times New Roman"/>
        </w:rPr>
      </w:pPr>
      <w:r>
        <w:rPr>
          <w:rFonts w:ascii="Times New Roman" w:eastAsia="SimSun" w:hAnsi="Times New Roman"/>
        </w:rPr>
        <w:t xml:space="preserve">With that said, </w:t>
      </w:r>
      <w:r w:rsidR="00216D18">
        <w:rPr>
          <w:rFonts w:ascii="Times New Roman" w:eastAsia="SimSun" w:hAnsi="Times New Roman"/>
        </w:rPr>
        <w:t>i</w:t>
      </w:r>
      <w:r w:rsidR="00D71358">
        <w:rPr>
          <w:rFonts w:ascii="Times New Roman" w:eastAsia="SimSun" w:hAnsi="Times New Roman"/>
        </w:rPr>
        <w:t>n order to evaluate the maximum number of PRBs required to transmit at the maximum possible output conducted</w:t>
      </w:r>
      <w:r w:rsidR="00D00C01">
        <w:rPr>
          <w:rFonts w:ascii="Times New Roman" w:eastAsia="SimSun" w:hAnsi="Times New Roman"/>
        </w:rPr>
        <w:t xml:space="preserve"> power</w:t>
      </w:r>
      <w:r w:rsidR="005E75D7">
        <w:rPr>
          <w:rFonts w:ascii="Times New Roman" w:eastAsia="SimSun" w:hAnsi="Times New Roman"/>
        </w:rPr>
        <w:t>,</w:t>
      </w:r>
      <w:r>
        <w:rPr>
          <w:rFonts w:ascii="Times New Roman" w:eastAsia="SimSun" w:hAnsi="Times New Roman"/>
        </w:rPr>
        <w:t xml:space="preserve"> the </w:t>
      </w:r>
      <w:r w:rsidR="00EA367E">
        <w:rPr>
          <w:rFonts w:ascii="Times New Roman" w:eastAsia="SimSun" w:hAnsi="Times New Roman"/>
        </w:rPr>
        <w:t xml:space="preserve">subcarrier spacing, </w:t>
      </w:r>
      <w:r w:rsidR="001F3C16">
        <w:rPr>
          <w:rFonts w:ascii="Times New Roman" w:eastAsia="SimSun" w:hAnsi="Times New Roman"/>
        </w:rPr>
        <w:t xml:space="preserve">the UE’s power </w:t>
      </w:r>
      <w:r w:rsidR="00900FD4">
        <w:rPr>
          <w:rFonts w:ascii="Times New Roman" w:eastAsia="SimSun" w:hAnsi="Times New Roman"/>
        </w:rPr>
        <w:t xml:space="preserve">classes, </w:t>
      </w:r>
      <w:r w:rsidR="008D5458">
        <w:rPr>
          <w:rFonts w:ascii="Times New Roman" w:eastAsia="SimSun" w:hAnsi="Times New Roman"/>
        </w:rPr>
        <w:t xml:space="preserve">the </w:t>
      </w:r>
      <w:r w:rsidR="00900FD4">
        <w:rPr>
          <w:rFonts w:ascii="Times New Roman" w:eastAsia="SimSun" w:hAnsi="Times New Roman"/>
        </w:rPr>
        <w:t xml:space="preserve">TX beamforming gain and the </w:t>
      </w:r>
      <w:r w:rsidR="00EA367E">
        <w:rPr>
          <w:rFonts w:ascii="Times New Roman" w:eastAsia="SimSun" w:hAnsi="Times New Roman"/>
        </w:rPr>
        <w:t xml:space="preserve">regulatory restrictions </w:t>
      </w:r>
      <w:r w:rsidR="00267DC4">
        <w:rPr>
          <w:rFonts w:ascii="Times New Roman" w:eastAsia="SimSun" w:hAnsi="Times New Roman"/>
        </w:rPr>
        <w:t xml:space="preserve">have been </w:t>
      </w:r>
      <w:r>
        <w:rPr>
          <w:rFonts w:ascii="Times New Roman" w:eastAsia="SimSun" w:hAnsi="Times New Roman"/>
        </w:rPr>
        <w:t>jointly considered</w:t>
      </w:r>
      <w:r w:rsidR="00B059B2">
        <w:rPr>
          <w:rFonts w:ascii="Times New Roman" w:eastAsia="SimSun" w:hAnsi="Times New Roman"/>
        </w:rPr>
        <w:t xml:space="preserve">, and Fig. 1 and 2 show the required number of PRBs </w:t>
      </w:r>
      <w:r w:rsidR="00F06543">
        <w:rPr>
          <w:rFonts w:ascii="Times New Roman" w:eastAsia="SimSun" w:hAnsi="Times New Roman"/>
        </w:rPr>
        <w:t xml:space="preserve">for </w:t>
      </w:r>
      <w:r w:rsidR="001E312A">
        <w:rPr>
          <w:rFonts w:ascii="Times New Roman" w:eastAsia="SimSun" w:hAnsi="Times New Roman"/>
        </w:rPr>
        <w:t>UE’s power class 1 and UE’s power class 2-4</w:t>
      </w:r>
      <w:r w:rsidR="00AF3A11">
        <w:rPr>
          <w:rFonts w:ascii="Times New Roman" w:eastAsia="SimSun" w:hAnsi="Times New Roman"/>
        </w:rPr>
        <w:t xml:space="preserve">, respectively. The </w:t>
      </w:r>
      <w:r w:rsidR="003F2C74">
        <w:rPr>
          <w:rFonts w:ascii="Times New Roman" w:eastAsia="SimSun" w:hAnsi="Times New Roman"/>
        </w:rPr>
        <w:t>curves are provided as function of the TX beamforming gain and paramet</w:t>
      </w:r>
      <w:r w:rsidR="009339C6">
        <w:rPr>
          <w:rFonts w:ascii="Times New Roman" w:eastAsia="SimSun" w:hAnsi="Times New Roman"/>
        </w:rPr>
        <w:t xml:space="preserve">erized </w:t>
      </w:r>
      <w:r w:rsidR="002C4E81">
        <w:rPr>
          <w:rFonts w:ascii="Times New Roman" w:eastAsia="SimSun" w:hAnsi="Times New Roman"/>
        </w:rPr>
        <w:t xml:space="preserve">based on the </w:t>
      </w:r>
      <w:r w:rsidR="00386B58">
        <w:rPr>
          <w:rFonts w:ascii="Times New Roman" w:eastAsia="SimSun" w:hAnsi="Times New Roman"/>
        </w:rPr>
        <w:t xml:space="preserve">different regulatory requirements </w:t>
      </w:r>
      <w:r w:rsidR="007D680D">
        <w:rPr>
          <w:rFonts w:ascii="Times New Roman" w:eastAsia="SimSun" w:hAnsi="Times New Roman"/>
        </w:rPr>
        <w:t xml:space="preserve">that must be </w:t>
      </w:r>
      <w:r w:rsidR="00BA0710">
        <w:rPr>
          <w:rFonts w:ascii="Times New Roman" w:eastAsia="SimSun" w:hAnsi="Times New Roman"/>
        </w:rPr>
        <w:t xml:space="preserve">satisfied in US, </w:t>
      </w:r>
      <w:r w:rsidR="00641C3A">
        <w:rPr>
          <w:rFonts w:ascii="Times New Roman" w:eastAsia="SimSun" w:hAnsi="Times New Roman"/>
        </w:rPr>
        <w:t>Europe and South Korea.</w:t>
      </w:r>
      <w:r>
        <w:rPr>
          <w:rFonts w:ascii="Times New Roman" w:eastAsia="SimSun" w:hAnsi="Times New Roman"/>
        </w:rPr>
        <w:t xml:space="preserve"> </w:t>
      </w:r>
    </w:p>
    <w:p w14:paraId="709B1EFD" w14:textId="77777777" w:rsidR="00730F90" w:rsidRDefault="00730F90" w:rsidP="001F3C16">
      <w:pPr>
        <w:pStyle w:val="ListParagraph"/>
        <w:ind w:left="0"/>
        <w:jc w:val="both"/>
        <w:rPr>
          <w:rFonts w:ascii="Times New Roman" w:eastAsia="SimSun" w:hAnsi="Times New Roman"/>
        </w:rPr>
      </w:pPr>
    </w:p>
    <w:p w14:paraId="515B2620" w14:textId="73F79D20" w:rsidR="00973BC6" w:rsidRDefault="00FC176D" w:rsidP="00FC176D">
      <w:pPr>
        <w:jc w:val="center"/>
      </w:pPr>
      <w:r>
        <w:rPr>
          <w:noProof/>
        </w:rPr>
        <w:drawing>
          <wp:inline distT="0" distB="0" distL="0" distR="0" wp14:anchorId="18860AFE" wp14:editId="6F4D1EF5">
            <wp:extent cx="1996779" cy="1499190"/>
            <wp:effectExtent l="0" t="0" r="381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7923" cy="1567621"/>
                    </a:xfrm>
                    <a:prstGeom prst="rect">
                      <a:avLst/>
                    </a:prstGeom>
                    <a:noFill/>
                    <a:ln>
                      <a:noFill/>
                    </a:ln>
                  </pic:spPr>
                </pic:pic>
              </a:graphicData>
            </a:graphic>
          </wp:inline>
        </w:drawing>
      </w:r>
      <w:r>
        <w:rPr>
          <w:noProof/>
        </w:rPr>
        <w:drawing>
          <wp:inline distT="0" distB="0" distL="0" distR="0" wp14:anchorId="1AEDBD1E" wp14:editId="3B7D3530">
            <wp:extent cx="2025102" cy="1520456"/>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77074" cy="1559477"/>
                    </a:xfrm>
                    <a:prstGeom prst="rect">
                      <a:avLst/>
                    </a:prstGeom>
                    <a:noFill/>
                    <a:ln>
                      <a:noFill/>
                    </a:ln>
                  </pic:spPr>
                </pic:pic>
              </a:graphicData>
            </a:graphic>
          </wp:inline>
        </w:drawing>
      </w:r>
      <w:r w:rsidR="00552B3D" w:rsidRPr="00552B3D">
        <w:rPr>
          <w:noProof/>
        </w:rPr>
        <w:t xml:space="preserve"> </w:t>
      </w:r>
      <w:r w:rsidR="00552B3D">
        <w:rPr>
          <w:noProof/>
        </w:rPr>
        <w:drawing>
          <wp:inline distT="0" distB="0" distL="0" distR="0" wp14:anchorId="0952E34E" wp14:editId="23F6D1A6">
            <wp:extent cx="1945758" cy="1460883"/>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5178" cy="1513004"/>
                    </a:xfrm>
                    <a:prstGeom prst="rect">
                      <a:avLst/>
                    </a:prstGeom>
                    <a:noFill/>
                    <a:ln>
                      <a:noFill/>
                    </a:ln>
                  </pic:spPr>
                </pic:pic>
              </a:graphicData>
            </a:graphic>
          </wp:inline>
        </w:drawing>
      </w:r>
    </w:p>
    <w:p w14:paraId="4934C14A" w14:textId="7C496E3A" w:rsidR="00973BC6" w:rsidRPr="0096508C" w:rsidRDefault="00973BC6" w:rsidP="00552B3D">
      <w:pPr>
        <w:pStyle w:val="ListParagraph"/>
        <w:numPr>
          <w:ilvl w:val="0"/>
          <w:numId w:val="24"/>
        </w:numPr>
      </w:pPr>
      <w:r>
        <w:t>120 KHz                                             b) 480 KHz</w:t>
      </w:r>
      <w:r w:rsidR="00730F90">
        <w:t xml:space="preserve">                                           </w:t>
      </w:r>
      <w:r>
        <w:t xml:space="preserve">  c) 960 KHz</w:t>
      </w:r>
    </w:p>
    <w:p w14:paraId="09D3C651" w14:textId="77777777" w:rsidR="00730F90" w:rsidRDefault="00730F90" w:rsidP="00FC176D">
      <w:pPr>
        <w:pStyle w:val="paragraph"/>
        <w:jc w:val="center"/>
        <w:textAlignment w:val="baseline"/>
        <w:rPr>
          <w:rFonts w:eastAsia="SimSun"/>
          <w:b/>
          <w:bCs/>
          <w:sz w:val="20"/>
          <w:szCs w:val="20"/>
        </w:rPr>
      </w:pPr>
    </w:p>
    <w:p w14:paraId="1974BB6A" w14:textId="461EBE02" w:rsidR="00973BC6" w:rsidRPr="00FC176D" w:rsidRDefault="00100324" w:rsidP="00FC176D">
      <w:pPr>
        <w:pStyle w:val="paragraph"/>
        <w:jc w:val="center"/>
        <w:textAlignment w:val="baseline"/>
        <w:rPr>
          <w:rFonts w:eastAsia="SimSun"/>
          <w:b/>
          <w:bCs/>
          <w:sz w:val="20"/>
          <w:szCs w:val="20"/>
        </w:rPr>
      </w:pPr>
      <w:r w:rsidRPr="00FC176D">
        <w:rPr>
          <w:rFonts w:eastAsia="SimSun"/>
          <w:b/>
          <w:bCs/>
          <w:sz w:val="20"/>
          <w:szCs w:val="20"/>
        </w:rPr>
        <w:t>Fig</w:t>
      </w:r>
      <w:r w:rsidR="00FC176D" w:rsidRPr="00FC176D">
        <w:rPr>
          <w:rFonts w:eastAsia="SimSun"/>
          <w:b/>
          <w:bCs/>
          <w:sz w:val="20"/>
          <w:szCs w:val="20"/>
        </w:rPr>
        <w:t xml:space="preserve">ure </w:t>
      </w:r>
      <w:r w:rsidRPr="00FC176D">
        <w:rPr>
          <w:rFonts w:eastAsia="SimSun"/>
          <w:b/>
          <w:bCs/>
          <w:sz w:val="20"/>
          <w:szCs w:val="20"/>
        </w:rPr>
        <w:t>1 – Maximum number of PRBs required for UE power class 1</w:t>
      </w:r>
    </w:p>
    <w:p w14:paraId="158AC1EB" w14:textId="073E08D3" w:rsidR="00FC176D" w:rsidRDefault="00FC176D" w:rsidP="00973BC6">
      <w:pPr>
        <w:pStyle w:val="paragraph"/>
        <w:jc w:val="both"/>
        <w:textAlignment w:val="baseline"/>
        <w:rPr>
          <w:rStyle w:val="normaltextrun1"/>
          <w:rFonts w:eastAsia="MS Mincho"/>
          <w:sz w:val="22"/>
          <w:szCs w:val="22"/>
        </w:rPr>
      </w:pPr>
    </w:p>
    <w:p w14:paraId="7FB2452B" w14:textId="19D14B8A" w:rsidR="00FC176D" w:rsidRDefault="00FC176D" w:rsidP="00FC176D">
      <w:pPr>
        <w:jc w:val="center"/>
      </w:pPr>
      <w:r>
        <w:rPr>
          <w:noProof/>
        </w:rPr>
        <w:lastRenderedPageBreak/>
        <w:drawing>
          <wp:inline distT="0" distB="0" distL="0" distR="0" wp14:anchorId="482B7378" wp14:editId="0AAB8E59">
            <wp:extent cx="2081751" cy="156298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5937" cy="1588653"/>
                    </a:xfrm>
                    <a:prstGeom prst="rect">
                      <a:avLst/>
                    </a:prstGeom>
                    <a:noFill/>
                    <a:ln>
                      <a:noFill/>
                    </a:ln>
                  </pic:spPr>
                </pic:pic>
              </a:graphicData>
            </a:graphic>
          </wp:inline>
        </w:drawing>
      </w:r>
      <w:r>
        <w:rPr>
          <w:noProof/>
        </w:rPr>
        <w:drawing>
          <wp:inline distT="0" distB="0" distL="0" distR="0" wp14:anchorId="7BF2AA93" wp14:editId="3C7BDA6B">
            <wp:extent cx="2053426" cy="1541721"/>
            <wp:effectExtent l="0" t="0" r="444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92966" cy="1571408"/>
                    </a:xfrm>
                    <a:prstGeom prst="rect">
                      <a:avLst/>
                    </a:prstGeom>
                    <a:noFill/>
                    <a:ln>
                      <a:noFill/>
                    </a:ln>
                  </pic:spPr>
                </pic:pic>
              </a:graphicData>
            </a:graphic>
          </wp:inline>
        </w:drawing>
      </w:r>
      <w:r w:rsidR="00730F90" w:rsidRPr="00730F90">
        <w:rPr>
          <w:rStyle w:val="normaltextrun1"/>
          <w:rFonts w:eastAsia="MS Mincho"/>
          <w:noProof/>
          <w:sz w:val="22"/>
          <w:szCs w:val="22"/>
        </w:rPr>
        <w:t xml:space="preserve"> </w:t>
      </w:r>
      <w:r w:rsidR="00730F90">
        <w:rPr>
          <w:rStyle w:val="normaltextrun1"/>
          <w:rFonts w:eastAsia="MS Mincho"/>
          <w:noProof/>
          <w:sz w:val="22"/>
          <w:szCs w:val="22"/>
        </w:rPr>
        <w:drawing>
          <wp:inline distT="0" distB="0" distL="0" distR="0" wp14:anchorId="68460CA5" wp14:editId="34F490C9">
            <wp:extent cx="2030819" cy="1524746"/>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84134" cy="1564775"/>
                    </a:xfrm>
                    <a:prstGeom prst="rect">
                      <a:avLst/>
                    </a:prstGeom>
                    <a:noFill/>
                    <a:ln>
                      <a:noFill/>
                    </a:ln>
                  </pic:spPr>
                </pic:pic>
              </a:graphicData>
            </a:graphic>
          </wp:inline>
        </w:drawing>
      </w:r>
    </w:p>
    <w:p w14:paraId="29B278B9" w14:textId="69A822C4" w:rsidR="00FC176D" w:rsidRPr="0096508C" w:rsidRDefault="00FC176D" w:rsidP="00C35B66">
      <w:pPr>
        <w:pStyle w:val="ListParagraph"/>
        <w:numPr>
          <w:ilvl w:val="0"/>
          <w:numId w:val="25"/>
        </w:numPr>
      </w:pPr>
      <w:r>
        <w:t>120 KHz                                           b) 480 KHz</w:t>
      </w:r>
      <w:r w:rsidR="00C35B66">
        <w:t xml:space="preserve">                                               </w:t>
      </w:r>
      <w:r>
        <w:t xml:space="preserve"> c) 960 KHz</w:t>
      </w:r>
    </w:p>
    <w:p w14:paraId="33DAC8F1" w14:textId="77777777" w:rsidR="00C35B66" w:rsidRDefault="00C35B66" w:rsidP="00FC176D">
      <w:pPr>
        <w:pStyle w:val="paragraph"/>
        <w:jc w:val="center"/>
        <w:textAlignment w:val="baseline"/>
        <w:rPr>
          <w:rFonts w:eastAsia="SimSun"/>
          <w:b/>
          <w:bCs/>
          <w:sz w:val="20"/>
          <w:szCs w:val="20"/>
        </w:rPr>
      </w:pPr>
    </w:p>
    <w:p w14:paraId="3ECE1564" w14:textId="087846E1" w:rsidR="00FC176D" w:rsidRPr="00FC176D" w:rsidRDefault="00FC176D" w:rsidP="00FC176D">
      <w:pPr>
        <w:pStyle w:val="paragraph"/>
        <w:jc w:val="center"/>
        <w:textAlignment w:val="baseline"/>
        <w:rPr>
          <w:rFonts w:eastAsia="SimSun"/>
          <w:b/>
          <w:bCs/>
          <w:sz w:val="20"/>
          <w:szCs w:val="20"/>
        </w:rPr>
      </w:pPr>
      <w:r w:rsidRPr="00FC176D">
        <w:rPr>
          <w:rFonts w:eastAsia="SimSun"/>
          <w:b/>
          <w:bCs/>
          <w:sz w:val="20"/>
          <w:szCs w:val="20"/>
        </w:rPr>
        <w:t xml:space="preserve">Figure </w:t>
      </w:r>
      <w:r w:rsidR="000F7F2B">
        <w:rPr>
          <w:rFonts w:eastAsia="SimSun"/>
          <w:b/>
          <w:bCs/>
          <w:sz w:val="20"/>
          <w:szCs w:val="20"/>
        </w:rPr>
        <w:t>2</w:t>
      </w:r>
      <w:r w:rsidR="00CD1A78">
        <w:rPr>
          <w:rFonts w:eastAsia="SimSun"/>
          <w:b/>
          <w:bCs/>
          <w:sz w:val="20"/>
          <w:szCs w:val="20"/>
        </w:rPr>
        <w:t xml:space="preserve"> </w:t>
      </w:r>
      <w:r w:rsidRPr="00FC176D">
        <w:rPr>
          <w:rFonts w:eastAsia="SimSun"/>
          <w:b/>
          <w:bCs/>
          <w:sz w:val="20"/>
          <w:szCs w:val="20"/>
        </w:rPr>
        <w:t xml:space="preserve">– Maximum number of PRBs required for UE power class </w:t>
      </w:r>
      <w:r w:rsidR="000F7F2B">
        <w:rPr>
          <w:rFonts w:eastAsia="SimSun"/>
          <w:b/>
          <w:bCs/>
          <w:sz w:val="20"/>
          <w:szCs w:val="20"/>
        </w:rPr>
        <w:t>2-4</w:t>
      </w:r>
    </w:p>
    <w:p w14:paraId="577A08D9" w14:textId="77777777" w:rsidR="00FC176D" w:rsidRDefault="00FC176D" w:rsidP="00973BC6">
      <w:pPr>
        <w:pStyle w:val="paragraph"/>
        <w:jc w:val="both"/>
        <w:textAlignment w:val="baseline"/>
        <w:rPr>
          <w:rStyle w:val="normaltextrun1"/>
          <w:rFonts w:eastAsia="MS Mincho"/>
          <w:sz w:val="22"/>
          <w:szCs w:val="22"/>
        </w:rPr>
      </w:pPr>
    </w:p>
    <w:p w14:paraId="4768CB8A" w14:textId="3C172A1C" w:rsidR="00194EC1" w:rsidRPr="003A3FF6" w:rsidRDefault="00C35B66" w:rsidP="003A3FF6">
      <w:pPr>
        <w:pStyle w:val="paragraph"/>
        <w:jc w:val="both"/>
        <w:textAlignment w:val="baseline"/>
        <w:rPr>
          <w:rStyle w:val="normaltextrun1"/>
          <w:rFonts w:eastAsia="MS Mincho"/>
          <w:sz w:val="22"/>
          <w:szCs w:val="22"/>
        </w:rPr>
      </w:pPr>
      <w:r>
        <w:rPr>
          <w:rStyle w:val="normaltextrun1"/>
          <w:rFonts w:eastAsia="MS Mincho"/>
          <w:sz w:val="22"/>
          <w:szCs w:val="22"/>
        </w:rPr>
        <w:t xml:space="preserve">Both Figure 1 and </w:t>
      </w:r>
      <w:r w:rsidR="009F0388">
        <w:rPr>
          <w:rStyle w:val="normaltextrun1"/>
          <w:rFonts w:eastAsia="MS Mincho"/>
          <w:sz w:val="22"/>
          <w:szCs w:val="22"/>
        </w:rPr>
        <w:t xml:space="preserve">Figure </w:t>
      </w:r>
      <w:r>
        <w:rPr>
          <w:rStyle w:val="normaltextrun1"/>
          <w:rFonts w:eastAsia="MS Mincho"/>
          <w:sz w:val="22"/>
          <w:szCs w:val="22"/>
        </w:rPr>
        <w:t>2 highlight that the maximum number o</w:t>
      </w:r>
      <w:r w:rsidRPr="009F0388">
        <w:rPr>
          <w:rStyle w:val="normaltextrun1"/>
          <w:rFonts w:eastAsia="MS Mincho"/>
          <w:sz w:val="22"/>
          <w:szCs w:val="22"/>
        </w:rPr>
        <w:t xml:space="preserve">f </w:t>
      </w:r>
      <w:r w:rsidR="00021551" w:rsidRPr="009F0388">
        <w:rPr>
          <w:sz w:val="22"/>
          <w:szCs w:val="22"/>
        </w:rPr>
        <w:t>N</w:t>
      </w:r>
      <w:r w:rsidR="00021551" w:rsidRPr="009F0388">
        <w:rPr>
          <w:sz w:val="22"/>
          <w:szCs w:val="22"/>
          <w:vertAlign w:val="subscript"/>
        </w:rPr>
        <w:t>RB</w:t>
      </w:r>
      <w:r w:rsidR="00DB3EA1">
        <w:rPr>
          <w:rStyle w:val="normaltextrun1"/>
          <w:rFonts w:eastAsia="MS Mincho"/>
          <w:sz w:val="22"/>
          <w:szCs w:val="22"/>
        </w:rPr>
        <w:t xml:space="preserve"> depends</w:t>
      </w:r>
      <w:r w:rsidR="005A2F74" w:rsidRPr="005A2F74">
        <w:rPr>
          <w:rStyle w:val="normaltextrun1"/>
          <w:rFonts w:eastAsia="MS Mincho"/>
          <w:b/>
          <w:bCs/>
          <w:sz w:val="22"/>
          <w:szCs w:val="22"/>
        </w:rPr>
        <w:t xml:space="preserve"> </w:t>
      </w:r>
      <w:r w:rsidR="005A2F74" w:rsidRPr="005A2F74">
        <w:rPr>
          <w:rStyle w:val="normaltextrun1"/>
          <w:rFonts w:eastAsia="MS Mincho"/>
          <w:sz w:val="22"/>
          <w:szCs w:val="22"/>
        </w:rPr>
        <w:t xml:space="preserve">on </w:t>
      </w:r>
      <w:r w:rsidR="00D55A8D">
        <w:rPr>
          <w:rStyle w:val="normaltextrun1"/>
          <w:rFonts w:eastAsia="MS Mincho"/>
          <w:sz w:val="22"/>
          <w:szCs w:val="22"/>
        </w:rPr>
        <w:t xml:space="preserve">the </w:t>
      </w:r>
      <w:r w:rsidR="005A2F74" w:rsidRPr="005A2F74">
        <w:rPr>
          <w:rStyle w:val="normaltextrun1"/>
          <w:rFonts w:eastAsia="MS Mincho"/>
          <w:sz w:val="22"/>
          <w:szCs w:val="22"/>
        </w:rPr>
        <w:t xml:space="preserve">UE beamforming gain that could be supported, but also changes </w:t>
      </w:r>
      <w:r w:rsidR="00A33C85">
        <w:rPr>
          <w:rStyle w:val="normaltextrun1"/>
          <w:rFonts w:eastAsia="MS Mincho"/>
          <w:sz w:val="22"/>
          <w:szCs w:val="22"/>
        </w:rPr>
        <w:t xml:space="preserve">based </w:t>
      </w:r>
      <w:r w:rsidR="005A2F74" w:rsidRPr="005A2F74">
        <w:rPr>
          <w:rStyle w:val="normaltextrun1"/>
          <w:rFonts w:eastAsia="MS Mincho"/>
          <w:sz w:val="22"/>
          <w:szCs w:val="22"/>
        </w:rPr>
        <w:t xml:space="preserve">on the UE’s power class, and </w:t>
      </w:r>
      <w:r w:rsidR="00A33C85">
        <w:rPr>
          <w:rStyle w:val="normaltextrun1"/>
          <w:rFonts w:eastAsia="MS Mincho"/>
          <w:sz w:val="22"/>
          <w:szCs w:val="22"/>
        </w:rPr>
        <w:t xml:space="preserve">the </w:t>
      </w:r>
      <w:r w:rsidR="005A2F74" w:rsidRPr="005A2F74">
        <w:rPr>
          <w:rStyle w:val="normaltextrun1"/>
          <w:rFonts w:eastAsia="MS Mincho"/>
          <w:sz w:val="22"/>
          <w:szCs w:val="22"/>
        </w:rPr>
        <w:t xml:space="preserve">regional regulatory requirements. </w:t>
      </w:r>
      <w:r w:rsidR="00BD0977">
        <w:rPr>
          <w:rStyle w:val="normaltextrun1"/>
          <w:rFonts w:eastAsia="MS Mincho"/>
          <w:sz w:val="22"/>
          <w:szCs w:val="22"/>
        </w:rPr>
        <w:t xml:space="preserve">Furthermore, they highlight that based on the power limitations </w:t>
      </w:r>
      <w:r w:rsidR="008D5FC8">
        <w:rPr>
          <w:rStyle w:val="normaltextrun1"/>
          <w:rFonts w:eastAsia="MS Mincho"/>
          <w:sz w:val="22"/>
          <w:szCs w:val="22"/>
        </w:rPr>
        <w:t xml:space="preserve">of a device </w:t>
      </w:r>
      <w:r w:rsidR="00327384">
        <w:rPr>
          <w:rStyle w:val="normaltextrun1"/>
          <w:rFonts w:eastAsia="MS Mincho"/>
          <w:sz w:val="22"/>
          <w:szCs w:val="22"/>
        </w:rPr>
        <w:t xml:space="preserve">either </w:t>
      </w:r>
      <w:r w:rsidR="008D5FC8">
        <w:rPr>
          <w:rStyle w:val="normaltextrun1"/>
          <w:rFonts w:eastAsia="MS Mincho"/>
          <w:sz w:val="22"/>
          <w:szCs w:val="22"/>
        </w:rPr>
        <w:t xml:space="preserve">the regulatory requirement in </w:t>
      </w:r>
      <w:r w:rsidR="00C350B2">
        <w:rPr>
          <w:rStyle w:val="normaltextrun1"/>
          <w:rFonts w:eastAsia="MS Mincho"/>
          <w:sz w:val="22"/>
          <w:szCs w:val="22"/>
        </w:rPr>
        <w:t xml:space="preserve">US or </w:t>
      </w:r>
      <w:r w:rsidR="008D5FC8">
        <w:rPr>
          <w:rStyle w:val="normaltextrun1"/>
          <w:rFonts w:eastAsia="MS Mincho"/>
          <w:sz w:val="22"/>
          <w:szCs w:val="22"/>
        </w:rPr>
        <w:t xml:space="preserve">in South </w:t>
      </w:r>
      <w:r w:rsidR="00C350B2">
        <w:rPr>
          <w:rStyle w:val="normaltextrun1"/>
          <w:rFonts w:eastAsia="MS Mincho"/>
          <w:sz w:val="22"/>
          <w:szCs w:val="22"/>
        </w:rPr>
        <w:t xml:space="preserve">Koreas </w:t>
      </w:r>
      <w:r w:rsidR="00C712BF">
        <w:rPr>
          <w:rStyle w:val="normaltextrun1"/>
          <w:rFonts w:eastAsia="MS Mincho"/>
          <w:sz w:val="22"/>
          <w:szCs w:val="22"/>
        </w:rPr>
        <w:t xml:space="preserve">may </w:t>
      </w:r>
      <w:r w:rsidR="00C12168">
        <w:rPr>
          <w:rStyle w:val="normaltextrun1"/>
          <w:rFonts w:eastAsia="MS Mincho"/>
          <w:sz w:val="22"/>
          <w:szCs w:val="22"/>
        </w:rPr>
        <w:t xml:space="preserve">represent the </w:t>
      </w:r>
      <w:r w:rsidR="00A33C85">
        <w:rPr>
          <w:rStyle w:val="normaltextrun1"/>
          <w:rFonts w:eastAsia="MS Mincho"/>
          <w:sz w:val="22"/>
          <w:szCs w:val="22"/>
        </w:rPr>
        <w:t xml:space="preserve">bottleneck to define </w:t>
      </w:r>
      <w:r w:rsidR="008D5FC8">
        <w:rPr>
          <w:rStyle w:val="normaltextrun1"/>
          <w:rFonts w:eastAsia="MS Mincho"/>
          <w:sz w:val="22"/>
          <w:szCs w:val="22"/>
        </w:rPr>
        <w:t xml:space="preserve">the maximum </w:t>
      </w:r>
      <w:r w:rsidR="00E52658">
        <w:rPr>
          <w:rStyle w:val="normaltextrun1"/>
          <w:rFonts w:eastAsia="MS Mincho"/>
          <w:sz w:val="22"/>
          <w:szCs w:val="22"/>
        </w:rPr>
        <w:t xml:space="preserve">number of </w:t>
      </w:r>
      <w:r w:rsidR="005E75D7">
        <w:rPr>
          <w:rStyle w:val="normaltextrun1"/>
          <w:rFonts w:eastAsia="MS Mincho"/>
          <w:sz w:val="22"/>
          <w:szCs w:val="22"/>
        </w:rPr>
        <w:t xml:space="preserve">required </w:t>
      </w:r>
      <w:r w:rsidR="00E52658">
        <w:rPr>
          <w:rStyle w:val="normaltextrun1"/>
          <w:rFonts w:eastAsia="MS Mincho"/>
          <w:sz w:val="22"/>
          <w:szCs w:val="22"/>
        </w:rPr>
        <w:t>PRBs.</w:t>
      </w:r>
      <w:r w:rsidR="00EE2D8F">
        <w:rPr>
          <w:rStyle w:val="normaltextrun1"/>
          <w:rFonts w:eastAsia="MS Mincho"/>
          <w:sz w:val="22"/>
          <w:szCs w:val="22"/>
        </w:rPr>
        <w:t xml:space="preserve"> Therefore, for a gNB to properly configure </w:t>
      </w:r>
      <w:r w:rsidR="008713AB">
        <w:rPr>
          <w:rStyle w:val="normaltextrun1"/>
          <w:rFonts w:eastAsia="MS Mincho"/>
          <w:sz w:val="22"/>
          <w:szCs w:val="22"/>
        </w:rPr>
        <w:t xml:space="preserve">the number of </w:t>
      </w:r>
      <w:r w:rsidR="003A3FF6" w:rsidRPr="003A3FF6">
        <w:rPr>
          <w:rStyle w:val="normaltextrun1"/>
          <w:rFonts w:eastAsia="MS Mincho"/>
          <w:sz w:val="22"/>
          <w:szCs w:val="22"/>
        </w:rPr>
        <w:t>PRBs N</w:t>
      </w:r>
      <w:r w:rsidR="003A3FF6" w:rsidRPr="003A3FF6">
        <w:rPr>
          <w:rStyle w:val="normaltextrun1"/>
          <w:rFonts w:eastAsia="MS Mincho"/>
          <w:sz w:val="22"/>
          <w:szCs w:val="22"/>
          <w:vertAlign w:val="subscript"/>
        </w:rPr>
        <w:t>RB</w:t>
      </w:r>
      <w:r w:rsidR="003A3FF6" w:rsidRPr="003A3FF6">
        <w:rPr>
          <w:rStyle w:val="normaltextrun1"/>
          <w:rFonts w:eastAsia="MS Mincho"/>
          <w:sz w:val="22"/>
          <w:szCs w:val="22"/>
        </w:rPr>
        <w:t xml:space="preserve"> over which the enhanced PUCCH formats should span, this should be aware of the </w:t>
      </w:r>
      <w:r w:rsidR="00194EC1">
        <w:rPr>
          <w:rStyle w:val="normaltextrun1"/>
          <w:rFonts w:eastAsia="MS Mincho"/>
          <w:sz w:val="22"/>
          <w:szCs w:val="22"/>
        </w:rPr>
        <w:t xml:space="preserve">UE capability in terms of </w:t>
      </w:r>
      <w:r w:rsidR="003A3FF6" w:rsidRPr="003A3FF6">
        <w:rPr>
          <w:rStyle w:val="normaltextrun1"/>
          <w:rFonts w:eastAsia="MS Mincho"/>
          <w:sz w:val="22"/>
          <w:szCs w:val="22"/>
        </w:rPr>
        <w:t xml:space="preserve">beamforming gain and power class. </w:t>
      </w:r>
      <w:r w:rsidR="00194EC1" w:rsidRPr="00194EC1">
        <w:rPr>
          <w:rStyle w:val="normaltextrun1"/>
          <w:rFonts w:eastAsia="MS Mincho"/>
          <w:sz w:val="22"/>
          <w:szCs w:val="22"/>
        </w:rPr>
        <w:t>With t</w:t>
      </w:r>
      <w:r w:rsidR="00194EC1">
        <w:rPr>
          <w:rStyle w:val="normaltextrun1"/>
          <w:rFonts w:eastAsia="MS Mincho"/>
          <w:sz w:val="22"/>
          <w:szCs w:val="22"/>
        </w:rPr>
        <w:t xml:space="preserve">hat said, before RAN1 concludes on the </w:t>
      </w:r>
      <w:r w:rsidR="00EC765B">
        <w:rPr>
          <w:rStyle w:val="normaltextrun1"/>
          <w:rFonts w:eastAsia="MS Mincho"/>
          <w:sz w:val="22"/>
          <w:szCs w:val="22"/>
        </w:rPr>
        <w:t xml:space="preserve">values </w:t>
      </w:r>
      <w:r w:rsidR="0015213F">
        <w:rPr>
          <w:rStyle w:val="normaltextrun1"/>
          <w:rFonts w:eastAsia="MS Mincho"/>
          <w:sz w:val="22"/>
          <w:szCs w:val="22"/>
        </w:rPr>
        <w:t xml:space="preserve">of the maximum number of PRBs supported, it should discuss on the </w:t>
      </w:r>
      <w:r w:rsidR="006B6679">
        <w:rPr>
          <w:rStyle w:val="normaltextrun1"/>
          <w:rFonts w:eastAsia="MS Mincho"/>
          <w:sz w:val="22"/>
          <w:szCs w:val="22"/>
        </w:rPr>
        <w:t xml:space="preserve">practical values </w:t>
      </w:r>
      <w:r w:rsidR="00CD6ADC">
        <w:rPr>
          <w:rStyle w:val="normaltextrun1"/>
          <w:rFonts w:eastAsia="MS Mincho"/>
          <w:sz w:val="22"/>
          <w:szCs w:val="22"/>
        </w:rPr>
        <w:t>of the TX beamfo</w:t>
      </w:r>
      <w:r w:rsidR="00532CAE">
        <w:rPr>
          <w:rStyle w:val="normaltextrun1"/>
          <w:rFonts w:eastAsia="MS Mincho"/>
          <w:sz w:val="22"/>
          <w:szCs w:val="22"/>
        </w:rPr>
        <w:t xml:space="preserve">rming gain </w:t>
      </w:r>
      <w:r w:rsidR="006B6679">
        <w:rPr>
          <w:rStyle w:val="normaltextrun1"/>
          <w:rFonts w:eastAsia="MS Mincho"/>
          <w:sz w:val="22"/>
          <w:szCs w:val="22"/>
        </w:rPr>
        <w:t>that may be used by a UE</w:t>
      </w:r>
      <w:r w:rsidR="00B91B9C">
        <w:rPr>
          <w:rStyle w:val="normaltextrun1"/>
          <w:rFonts w:eastAsia="MS Mincho"/>
          <w:sz w:val="22"/>
          <w:szCs w:val="22"/>
        </w:rPr>
        <w:t xml:space="preserve">, and whether a proper framework is needed for the UE to either implicitly or explicitly indicate its own </w:t>
      </w:r>
      <w:r w:rsidR="00D30370">
        <w:rPr>
          <w:rStyle w:val="normaltextrun1"/>
          <w:rFonts w:eastAsia="MS Mincho"/>
          <w:sz w:val="22"/>
          <w:szCs w:val="22"/>
        </w:rPr>
        <w:t>power class and beamforming gain to the gNB.</w:t>
      </w:r>
    </w:p>
    <w:p w14:paraId="64EDFD9B" w14:textId="0AAEC454" w:rsidR="005A2F74" w:rsidRPr="005A2F74" w:rsidRDefault="005A2F74" w:rsidP="005A2F74">
      <w:pPr>
        <w:pStyle w:val="paragraph"/>
        <w:jc w:val="both"/>
        <w:textAlignment w:val="baseline"/>
        <w:rPr>
          <w:rStyle w:val="normaltextrun1"/>
          <w:rFonts w:eastAsia="MS Mincho"/>
          <w:sz w:val="22"/>
          <w:szCs w:val="22"/>
        </w:rPr>
      </w:pPr>
    </w:p>
    <w:p w14:paraId="04F5E4DD" w14:textId="3D7007C3" w:rsidR="00751EA8" w:rsidRDefault="00A2417F" w:rsidP="00973BC6">
      <w:pPr>
        <w:pStyle w:val="paragraph"/>
        <w:jc w:val="both"/>
        <w:textAlignment w:val="baseline"/>
        <w:rPr>
          <w:rStyle w:val="normaltextrun1"/>
          <w:rFonts w:eastAsia="MS Mincho"/>
          <w:b/>
          <w:bCs/>
          <w:sz w:val="22"/>
          <w:szCs w:val="22"/>
        </w:rPr>
      </w:pPr>
      <w:r>
        <w:rPr>
          <w:rStyle w:val="normaltextrun1"/>
          <w:rFonts w:eastAsia="MS Mincho"/>
          <w:b/>
          <w:bCs/>
          <w:sz w:val="22"/>
          <w:szCs w:val="22"/>
        </w:rPr>
        <w:t>Observation</w:t>
      </w:r>
      <w:r w:rsidR="000A47D6" w:rsidRPr="000A47D6">
        <w:rPr>
          <w:rStyle w:val="normaltextrun1"/>
          <w:rFonts w:eastAsia="MS Mincho"/>
          <w:b/>
          <w:bCs/>
          <w:sz w:val="22"/>
          <w:szCs w:val="22"/>
        </w:rPr>
        <w:t xml:space="preserve"> </w:t>
      </w:r>
      <w:r w:rsidR="004C163C">
        <w:rPr>
          <w:rStyle w:val="normaltextrun1"/>
          <w:rFonts w:eastAsia="MS Mincho"/>
          <w:b/>
          <w:bCs/>
          <w:sz w:val="22"/>
          <w:szCs w:val="22"/>
        </w:rPr>
        <w:t>1</w:t>
      </w:r>
      <w:r w:rsidR="00723218" w:rsidRPr="000A47D6">
        <w:rPr>
          <w:rStyle w:val="normaltextrun1"/>
          <w:rFonts w:eastAsia="MS Mincho"/>
          <w:b/>
          <w:bCs/>
          <w:sz w:val="22"/>
          <w:szCs w:val="22"/>
        </w:rPr>
        <w:t>: T</w:t>
      </w:r>
      <w:r w:rsidR="00751EA8" w:rsidRPr="000A47D6">
        <w:rPr>
          <w:rStyle w:val="normaltextrun1"/>
          <w:rFonts w:eastAsia="MS Mincho"/>
          <w:b/>
          <w:bCs/>
          <w:sz w:val="22"/>
          <w:szCs w:val="22"/>
        </w:rPr>
        <w:t xml:space="preserve">he maximum value of </w:t>
      </w:r>
      <w:r w:rsidR="00751EA8" w:rsidRPr="000A47D6">
        <w:rPr>
          <w:b/>
          <w:bCs/>
          <w:sz w:val="22"/>
          <w:szCs w:val="22"/>
        </w:rPr>
        <w:t>N</w:t>
      </w:r>
      <w:r w:rsidR="00751EA8" w:rsidRPr="000A47D6">
        <w:rPr>
          <w:b/>
          <w:bCs/>
          <w:sz w:val="22"/>
          <w:szCs w:val="22"/>
          <w:vertAlign w:val="subscript"/>
        </w:rPr>
        <w:t>RB</w:t>
      </w:r>
      <w:r w:rsidR="00751EA8" w:rsidRPr="000A47D6">
        <w:rPr>
          <w:rStyle w:val="normaltextrun1"/>
          <w:rFonts w:eastAsia="MS Mincho"/>
          <w:b/>
          <w:bCs/>
          <w:sz w:val="22"/>
          <w:szCs w:val="22"/>
        </w:rPr>
        <w:t xml:space="preserve"> </w:t>
      </w:r>
      <w:r>
        <w:rPr>
          <w:rStyle w:val="normaltextrun1"/>
          <w:rFonts w:eastAsia="MS Mincho"/>
          <w:b/>
          <w:bCs/>
          <w:sz w:val="22"/>
          <w:szCs w:val="22"/>
        </w:rPr>
        <w:t xml:space="preserve">depends on the </w:t>
      </w:r>
      <w:r w:rsidR="000A47D6" w:rsidRPr="000A47D6">
        <w:rPr>
          <w:rStyle w:val="normaltextrun1"/>
          <w:rFonts w:eastAsia="MS Mincho"/>
          <w:b/>
          <w:bCs/>
          <w:sz w:val="22"/>
          <w:szCs w:val="22"/>
        </w:rPr>
        <w:t>lowest UE beamforming gain that could be supported</w:t>
      </w:r>
      <w:r>
        <w:rPr>
          <w:rStyle w:val="normaltextrun1"/>
          <w:rFonts w:eastAsia="MS Mincho"/>
          <w:b/>
          <w:bCs/>
          <w:sz w:val="22"/>
          <w:szCs w:val="22"/>
        </w:rPr>
        <w:t>, but also changes based on the UE’s power class, and regional regulatory</w:t>
      </w:r>
      <w:r w:rsidR="004C163C">
        <w:rPr>
          <w:rStyle w:val="normaltextrun1"/>
          <w:rFonts w:eastAsia="MS Mincho"/>
          <w:b/>
          <w:bCs/>
          <w:sz w:val="22"/>
          <w:szCs w:val="22"/>
        </w:rPr>
        <w:t xml:space="preserve"> requirements</w:t>
      </w:r>
      <w:r>
        <w:rPr>
          <w:rStyle w:val="normaltextrun1"/>
          <w:rFonts w:eastAsia="MS Mincho"/>
          <w:b/>
          <w:bCs/>
          <w:sz w:val="22"/>
          <w:szCs w:val="22"/>
        </w:rPr>
        <w:t xml:space="preserve">. </w:t>
      </w:r>
    </w:p>
    <w:p w14:paraId="4565414F" w14:textId="588749B7" w:rsidR="00A2417F" w:rsidRDefault="00A2417F" w:rsidP="00973BC6">
      <w:pPr>
        <w:pStyle w:val="paragraph"/>
        <w:jc w:val="both"/>
        <w:textAlignment w:val="baseline"/>
        <w:rPr>
          <w:rStyle w:val="normaltextrun1"/>
          <w:rFonts w:eastAsia="MS Mincho"/>
          <w:b/>
          <w:bCs/>
          <w:sz w:val="22"/>
          <w:szCs w:val="22"/>
        </w:rPr>
      </w:pPr>
    </w:p>
    <w:p w14:paraId="503E37CD" w14:textId="09FA416F" w:rsidR="00A2417F" w:rsidRPr="000A47D6" w:rsidRDefault="00A2417F" w:rsidP="00A2417F">
      <w:pPr>
        <w:pStyle w:val="paragraph"/>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sidR="004C163C">
        <w:rPr>
          <w:rStyle w:val="normaltextrun1"/>
          <w:rFonts w:eastAsia="MS Mincho"/>
          <w:b/>
          <w:bCs/>
          <w:sz w:val="22"/>
          <w:szCs w:val="22"/>
        </w:rPr>
        <w:t>2</w:t>
      </w:r>
      <w:r w:rsidRPr="000A47D6">
        <w:rPr>
          <w:rStyle w:val="normaltextrun1"/>
          <w:rFonts w:eastAsia="MS Mincho"/>
          <w:b/>
          <w:bCs/>
          <w:sz w:val="22"/>
          <w:szCs w:val="22"/>
        </w:rPr>
        <w:t xml:space="preserve">:  </w:t>
      </w:r>
      <w:r>
        <w:rPr>
          <w:rStyle w:val="normaltextrun1"/>
          <w:rFonts w:eastAsia="MS Mincho"/>
          <w:b/>
          <w:bCs/>
          <w:sz w:val="22"/>
          <w:szCs w:val="22"/>
        </w:rPr>
        <w:t>Assuming FR2 UE power class 1, South Korea’s regulatory requirements represents the bottleneck to define the maximum number of PRBs required. However, assuming FR2 UE power class 2-4, US’s</w:t>
      </w:r>
      <w:r w:rsidRPr="00A2417F">
        <w:rPr>
          <w:rStyle w:val="normaltextrun1"/>
          <w:rFonts w:eastAsia="MS Mincho"/>
          <w:b/>
          <w:bCs/>
          <w:sz w:val="22"/>
          <w:szCs w:val="22"/>
        </w:rPr>
        <w:t xml:space="preserve"> </w:t>
      </w:r>
      <w:r>
        <w:rPr>
          <w:rStyle w:val="normaltextrun1"/>
          <w:rFonts w:eastAsia="MS Mincho"/>
          <w:b/>
          <w:bCs/>
          <w:sz w:val="22"/>
          <w:szCs w:val="22"/>
        </w:rPr>
        <w:t>regulatory requirements represents the bottleneck to define the maximum number of PRBs required.</w:t>
      </w:r>
    </w:p>
    <w:p w14:paraId="5923DF66" w14:textId="77777777" w:rsidR="00A2417F" w:rsidRPr="000A47D6" w:rsidRDefault="00A2417F" w:rsidP="00973BC6">
      <w:pPr>
        <w:pStyle w:val="paragraph"/>
        <w:jc w:val="both"/>
        <w:textAlignment w:val="baseline"/>
        <w:rPr>
          <w:rStyle w:val="normaltextrun1"/>
          <w:rFonts w:eastAsia="MS Mincho"/>
          <w:b/>
          <w:bCs/>
          <w:sz w:val="22"/>
          <w:szCs w:val="22"/>
        </w:rPr>
      </w:pPr>
    </w:p>
    <w:p w14:paraId="1720D9D8" w14:textId="36687B03" w:rsidR="00A2417F" w:rsidRDefault="00FA1940" w:rsidP="00973BC6">
      <w:pPr>
        <w:pStyle w:val="paragraph"/>
        <w:jc w:val="both"/>
        <w:textAlignment w:val="baseline"/>
        <w:rPr>
          <w:rStyle w:val="normaltextrun1"/>
          <w:rFonts w:eastAsia="MS Mincho"/>
          <w:b/>
          <w:bCs/>
          <w:sz w:val="22"/>
          <w:szCs w:val="22"/>
        </w:rPr>
      </w:pPr>
      <w:r>
        <w:rPr>
          <w:rStyle w:val="normaltextrun1"/>
          <w:rFonts w:eastAsia="MS Mincho"/>
          <w:b/>
          <w:bCs/>
          <w:sz w:val="22"/>
          <w:szCs w:val="22"/>
        </w:rPr>
        <w:t xml:space="preserve">Observation </w:t>
      </w:r>
      <w:r w:rsidR="004C163C">
        <w:rPr>
          <w:rStyle w:val="normaltextrun1"/>
          <w:rFonts w:eastAsia="MS Mincho"/>
          <w:b/>
          <w:bCs/>
          <w:sz w:val="22"/>
          <w:szCs w:val="22"/>
        </w:rPr>
        <w:t>3</w:t>
      </w:r>
      <w:r w:rsidR="00A2417F">
        <w:rPr>
          <w:rStyle w:val="normaltextrun1"/>
          <w:rFonts w:eastAsia="MS Mincho"/>
          <w:b/>
          <w:bCs/>
          <w:sz w:val="22"/>
          <w:szCs w:val="22"/>
        </w:rPr>
        <w:t xml:space="preserve">: For the gNB to </w:t>
      </w:r>
      <w:r>
        <w:rPr>
          <w:rStyle w:val="normaltextrun1"/>
          <w:rFonts w:eastAsia="MS Mincho"/>
          <w:b/>
          <w:bCs/>
          <w:sz w:val="22"/>
          <w:szCs w:val="22"/>
        </w:rPr>
        <w:t xml:space="preserve">properly </w:t>
      </w:r>
      <w:r w:rsidR="00A2417F">
        <w:rPr>
          <w:rStyle w:val="normaltextrun1"/>
          <w:rFonts w:eastAsia="MS Mincho"/>
          <w:b/>
          <w:bCs/>
          <w:sz w:val="22"/>
          <w:szCs w:val="22"/>
        </w:rPr>
        <w:t xml:space="preserve">configure the number of PRBs </w:t>
      </w:r>
      <w:r>
        <w:rPr>
          <w:rStyle w:val="normaltextrun1"/>
          <w:rFonts w:eastAsia="MS Mincho"/>
          <w:b/>
          <w:bCs/>
          <w:sz w:val="22"/>
          <w:szCs w:val="22"/>
        </w:rPr>
        <w:t>N</w:t>
      </w:r>
      <w:r w:rsidRPr="00FA1940">
        <w:rPr>
          <w:rStyle w:val="normaltextrun1"/>
          <w:rFonts w:eastAsia="MS Mincho"/>
          <w:b/>
          <w:bCs/>
          <w:sz w:val="22"/>
          <w:szCs w:val="22"/>
          <w:vertAlign w:val="subscript"/>
        </w:rPr>
        <w:t>RB</w:t>
      </w:r>
      <w:r>
        <w:rPr>
          <w:rStyle w:val="normaltextrun1"/>
          <w:rFonts w:eastAsia="MS Mincho"/>
          <w:b/>
          <w:bCs/>
          <w:sz w:val="22"/>
          <w:szCs w:val="22"/>
        </w:rPr>
        <w:t xml:space="preserve"> over which the enhanced PUCCH formats should span</w:t>
      </w:r>
      <w:r w:rsidR="00A2417F">
        <w:rPr>
          <w:rStyle w:val="normaltextrun1"/>
          <w:rFonts w:eastAsia="MS Mincho"/>
          <w:b/>
          <w:bCs/>
          <w:sz w:val="22"/>
          <w:szCs w:val="22"/>
        </w:rPr>
        <w:t xml:space="preserve">, this should </w:t>
      </w:r>
      <w:r w:rsidR="004C163C">
        <w:rPr>
          <w:rStyle w:val="normaltextrun1"/>
          <w:rFonts w:eastAsia="MS Mincho"/>
          <w:b/>
          <w:bCs/>
          <w:sz w:val="22"/>
          <w:szCs w:val="22"/>
        </w:rPr>
        <w:t xml:space="preserve">be </w:t>
      </w:r>
      <w:r w:rsidR="00A2417F">
        <w:rPr>
          <w:rStyle w:val="normaltextrun1"/>
          <w:rFonts w:eastAsia="MS Mincho"/>
          <w:b/>
          <w:bCs/>
          <w:sz w:val="22"/>
          <w:szCs w:val="22"/>
        </w:rPr>
        <w:t xml:space="preserve">aware of the </w:t>
      </w:r>
      <w:r w:rsidR="004C163C">
        <w:rPr>
          <w:rStyle w:val="normaltextrun1"/>
          <w:rFonts w:eastAsia="MS Mincho"/>
          <w:b/>
          <w:bCs/>
          <w:sz w:val="22"/>
          <w:szCs w:val="22"/>
        </w:rPr>
        <w:t>beamforming gain and power class</w:t>
      </w:r>
      <w:r>
        <w:rPr>
          <w:rStyle w:val="normaltextrun1"/>
          <w:rFonts w:eastAsia="MS Mincho"/>
          <w:b/>
          <w:bCs/>
          <w:sz w:val="22"/>
          <w:szCs w:val="22"/>
        </w:rPr>
        <w:t xml:space="preserve">. </w:t>
      </w:r>
    </w:p>
    <w:p w14:paraId="6B71006C" w14:textId="77777777" w:rsidR="00FA1940" w:rsidRDefault="00FA1940" w:rsidP="00973BC6">
      <w:pPr>
        <w:pStyle w:val="paragraph"/>
        <w:jc w:val="both"/>
        <w:textAlignment w:val="baseline"/>
        <w:rPr>
          <w:rStyle w:val="normaltextrun1"/>
          <w:rFonts w:eastAsia="MS Mincho"/>
          <w:b/>
          <w:bCs/>
          <w:sz w:val="22"/>
          <w:szCs w:val="22"/>
        </w:rPr>
      </w:pPr>
    </w:p>
    <w:p w14:paraId="6650DC36" w14:textId="667FB400" w:rsidR="00973BC6" w:rsidRPr="00973BC6" w:rsidRDefault="00FA1940" w:rsidP="00973BC6">
      <w:pPr>
        <w:pStyle w:val="paragraph"/>
        <w:jc w:val="both"/>
        <w:textAlignment w:val="baseline"/>
        <w:rPr>
          <w:rStyle w:val="normaltextrun1"/>
          <w:rFonts w:eastAsia="MS Mincho"/>
          <w:bCs/>
          <w:sz w:val="22"/>
          <w:szCs w:val="22"/>
        </w:rPr>
      </w:pPr>
      <w:r>
        <w:rPr>
          <w:rStyle w:val="normaltextrun1"/>
          <w:rFonts w:eastAsia="MS Mincho"/>
          <w:b/>
          <w:bCs/>
          <w:sz w:val="22"/>
          <w:szCs w:val="22"/>
        </w:rPr>
        <w:t xml:space="preserve">Proposal </w:t>
      </w:r>
      <w:r w:rsidR="004C163C">
        <w:rPr>
          <w:rStyle w:val="normaltextrun1"/>
          <w:rFonts w:eastAsia="MS Mincho"/>
          <w:b/>
          <w:bCs/>
          <w:sz w:val="22"/>
          <w:szCs w:val="22"/>
        </w:rPr>
        <w:t>2</w:t>
      </w:r>
      <w:r>
        <w:rPr>
          <w:rStyle w:val="normaltextrun1"/>
          <w:rFonts w:eastAsia="MS Mincho"/>
          <w:b/>
          <w:bCs/>
          <w:sz w:val="22"/>
          <w:szCs w:val="22"/>
        </w:rPr>
        <w:t xml:space="preserve">: </w:t>
      </w:r>
      <w:r w:rsidR="004C163C">
        <w:rPr>
          <w:rStyle w:val="normaltextrun1"/>
          <w:rFonts w:eastAsia="MS Mincho"/>
          <w:b/>
          <w:bCs/>
          <w:sz w:val="22"/>
          <w:szCs w:val="22"/>
        </w:rPr>
        <w:t xml:space="preserve">Before </w:t>
      </w:r>
      <w:r w:rsidR="00A2417F" w:rsidRPr="000A47D6">
        <w:rPr>
          <w:rStyle w:val="normaltextrun1"/>
          <w:rFonts w:eastAsia="MS Mincho"/>
          <w:b/>
          <w:bCs/>
          <w:sz w:val="22"/>
          <w:szCs w:val="22"/>
        </w:rPr>
        <w:t xml:space="preserve">RAN1 </w:t>
      </w:r>
      <w:r w:rsidR="004C163C">
        <w:rPr>
          <w:rStyle w:val="normaltextrun1"/>
          <w:rFonts w:eastAsia="MS Mincho"/>
          <w:b/>
          <w:bCs/>
          <w:sz w:val="22"/>
          <w:szCs w:val="22"/>
        </w:rPr>
        <w:t xml:space="preserve">concludes on the maximum number of PRBs required, it </w:t>
      </w:r>
      <w:r w:rsidR="00A2417F" w:rsidRPr="000A47D6">
        <w:rPr>
          <w:rStyle w:val="normaltextrun1"/>
          <w:rFonts w:eastAsia="MS Mincho"/>
          <w:b/>
          <w:bCs/>
          <w:sz w:val="22"/>
          <w:szCs w:val="22"/>
        </w:rPr>
        <w:t xml:space="preserve">should discuss </w:t>
      </w:r>
      <w:r w:rsidR="004C163C">
        <w:rPr>
          <w:rStyle w:val="normaltextrun1"/>
          <w:rFonts w:eastAsia="MS Mincho"/>
          <w:b/>
          <w:bCs/>
          <w:sz w:val="22"/>
          <w:szCs w:val="22"/>
        </w:rPr>
        <w:t>on the</w:t>
      </w:r>
      <w:r w:rsidR="00A2417F" w:rsidRPr="000A47D6">
        <w:rPr>
          <w:rStyle w:val="normaltextrun1"/>
          <w:rFonts w:eastAsia="MS Mincho"/>
          <w:b/>
          <w:bCs/>
          <w:sz w:val="22"/>
          <w:szCs w:val="22"/>
        </w:rPr>
        <w:t xml:space="preserve"> practical</w:t>
      </w:r>
      <w:r w:rsidR="004C163C">
        <w:rPr>
          <w:rStyle w:val="normaltextrun1"/>
          <w:rFonts w:eastAsia="MS Mincho"/>
          <w:b/>
          <w:bCs/>
          <w:sz w:val="22"/>
          <w:szCs w:val="22"/>
        </w:rPr>
        <w:t xml:space="preserve"> values </w:t>
      </w:r>
      <w:r w:rsidR="00A2417F" w:rsidRPr="000A47D6">
        <w:rPr>
          <w:rStyle w:val="normaltextrun1"/>
          <w:rFonts w:eastAsia="MS Mincho"/>
          <w:b/>
          <w:bCs/>
          <w:sz w:val="22"/>
          <w:szCs w:val="22"/>
        </w:rPr>
        <w:t>that may be used by a UE</w:t>
      </w:r>
      <w:r w:rsidR="00125DC1">
        <w:rPr>
          <w:rStyle w:val="normaltextrun1"/>
          <w:rFonts w:eastAsia="MS Mincho"/>
          <w:b/>
          <w:bCs/>
          <w:sz w:val="22"/>
          <w:szCs w:val="22"/>
        </w:rPr>
        <w:t xml:space="preserve"> for</w:t>
      </w:r>
      <w:r w:rsidR="00125DC1" w:rsidRPr="000A47D6">
        <w:rPr>
          <w:rStyle w:val="normaltextrun1"/>
          <w:rFonts w:eastAsia="MS Mincho"/>
          <w:b/>
          <w:bCs/>
          <w:sz w:val="22"/>
          <w:szCs w:val="22"/>
        </w:rPr>
        <w:t xml:space="preserve"> TX beamforming gain</w:t>
      </w:r>
      <w:r w:rsidR="004C163C">
        <w:rPr>
          <w:rStyle w:val="normaltextrun1"/>
          <w:rFonts w:eastAsia="MS Mincho"/>
          <w:b/>
          <w:bCs/>
          <w:sz w:val="22"/>
          <w:szCs w:val="22"/>
        </w:rPr>
        <w:t>. Furthermore, RAN1</w:t>
      </w:r>
      <w:r>
        <w:rPr>
          <w:rStyle w:val="normaltextrun1"/>
          <w:rFonts w:eastAsia="MS Mincho"/>
          <w:b/>
          <w:bCs/>
          <w:sz w:val="22"/>
          <w:szCs w:val="22"/>
        </w:rPr>
        <w:t xml:space="preserve"> should discuss whether a proper framework is needed</w:t>
      </w:r>
      <w:r w:rsidR="00125DC1">
        <w:rPr>
          <w:rStyle w:val="normaltextrun1"/>
          <w:rFonts w:eastAsia="MS Mincho"/>
          <w:b/>
          <w:bCs/>
          <w:sz w:val="22"/>
          <w:szCs w:val="22"/>
        </w:rPr>
        <w:t xml:space="preserve"> for the UE to implicitly or explicitly indicate its own power class and beamforming gain to the gNB.</w:t>
      </w:r>
    </w:p>
    <w:p w14:paraId="3CE3BB16" w14:textId="0A17A5AB" w:rsidR="00973BC6" w:rsidRDefault="00973BC6" w:rsidP="00973BC6">
      <w:pPr>
        <w:pStyle w:val="paragraph"/>
        <w:jc w:val="both"/>
        <w:textAlignment w:val="baseline"/>
        <w:rPr>
          <w:rStyle w:val="normaltextrun1"/>
          <w:rFonts w:eastAsia="MS Mincho"/>
          <w:bCs/>
          <w:sz w:val="22"/>
          <w:szCs w:val="22"/>
        </w:rPr>
      </w:pPr>
    </w:p>
    <w:p w14:paraId="12773DAA" w14:textId="77777777" w:rsidR="00723218" w:rsidRPr="00973BC6" w:rsidRDefault="00723218" w:rsidP="00973BC6">
      <w:pPr>
        <w:pStyle w:val="paragraph"/>
        <w:jc w:val="both"/>
        <w:textAlignment w:val="baseline"/>
        <w:rPr>
          <w:rStyle w:val="normaltextrun1"/>
          <w:rFonts w:eastAsia="MS Mincho"/>
          <w:bCs/>
          <w:sz w:val="22"/>
          <w:szCs w:val="22"/>
        </w:rPr>
      </w:pPr>
    </w:p>
    <w:p w14:paraId="7DCE5AAA" w14:textId="77777777" w:rsidR="00234CDE" w:rsidRDefault="00234CDE" w:rsidP="00CE4B31">
      <w:pPr>
        <w:pStyle w:val="Heading1"/>
        <w:numPr>
          <w:ilvl w:val="0"/>
          <w:numId w:val="11"/>
        </w:numPr>
        <w:ind w:left="432" w:hanging="432"/>
        <w:textAlignment w:val="auto"/>
        <w:rPr>
          <w:sz w:val="32"/>
          <w:szCs w:val="18"/>
          <w:lang w:val="en-US"/>
        </w:rPr>
      </w:pPr>
      <w:r>
        <w:rPr>
          <w:sz w:val="32"/>
          <w:szCs w:val="18"/>
          <w:lang w:val="en-US"/>
        </w:rPr>
        <w:t>Potential Enhancements on PUCCH Format 0/1</w:t>
      </w:r>
    </w:p>
    <w:p w14:paraId="2DCB919A" w14:textId="56B72C5A" w:rsidR="00A63F0E" w:rsidRPr="00ED7323" w:rsidRDefault="00733F73" w:rsidP="00154C2D">
      <w:pPr>
        <w:spacing w:after="200"/>
        <w:contextualSpacing/>
        <w:jc w:val="both"/>
        <w:rPr>
          <w:rStyle w:val="normaltextrun1"/>
          <w:rFonts w:eastAsia="MS Mincho"/>
          <w:sz w:val="22"/>
          <w:szCs w:val="22"/>
        </w:rPr>
      </w:pPr>
      <w:r w:rsidRPr="00733F73">
        <w:rPr>
          <w:rStyle w:val="normaltextrun1"/>
          <w:rFonts w:eastAsia="MS Mincho"/>
          <w:sz w:val="22"/>
          <w:szCs w:val="22"/>
        </w:rPr>
        <w:t>In Rel-15, NR PUCCH formats 0/1 allow UE multiplexing in the code domain (using cyclic shift and/or OCC) and can span across 1 PRB in frequency domain. While format 0 can span 1~2 OFDM symbol(s) within a slot, format 1 has a more dynamic timespan, with a range of 4~14 symbols within a slot. Formats 0/1 are intended to carry small payload size, e.g. 1~2 UCI bit(s).</w:t>
      </w:r>
      <w:r w:rsidR="00154C2D">
        <w:rPr>
          <w:rStyle w:val="normaltextrun1"/>
          <w:rFonts w:eastAsia="MS Mincho"/>
          <w:sz w:val="22"/>
          <w:szCs w:val="22"/>
        </w:rPr>
        <w:t xml:space="preserve"> In</w:t>
      </w:r>
      <w:r w:rsidRPr="00733F73">
        <w:rPr>
          <w:rStyle w:val="normaltextrun1"/>
          <w:rFonts w:eastAsia="MS Mincho"/>
          <w:sz w:val="22"/>
          <w:szCs w:val="22"/>
        </w:rPr>
        <w:t xml:space="preserve"> </w:t>
      </w:r>
      <w:r w:rsidR="00154C2D" w:rsidRPr="00ED7323">
        <w:rPr>
          <w:rStyle w:val="normaltextrun1"/>
          <w:rFonts w:eastAsia="MS Mincho"/>
          <w:sz w:val="22"/>
          <w:szCs w:val="22"/>
        </w:rPr>
        <w:t xml:space="preserve">prior RAN1 meeting [3], it has been agreed to </w:t>
      </w:r>
      <w:r w:rsidR="005F71DC" w:rsidRPr="00ED7323">
        <w:rPr>
          <w:rStyle w:val="normaltextrun1"/>
          <w:rFonts w:eastAsia="MS Mincho"/>
          <w:sz w:val="22"/>
          <w:szCs w:val="22"/>
        </w:rPr>
        <w:t xml:space="preserve">enhance these two formats in </w:t>
      </w:r>
      <w:r w:rsidR="00154C2D" w:rsidRPr="00ED7323">
        <w:rPr>
          <w:rStyle w:val="normaltextrun1"/>
          <w:rFonts w:eastAsia="MS Mincho"/>
          <w:sz w:val="22"/>
          <w:szCs w:val="22"/>
        </w:rPr>
        <w:t xml:space="preserve">frequency domain </w:t>
      </w:r>
      <w:r w:rsidR="005F71DC" w:rsidRPr="00ED7323">
        <w:rPr>
          <w:rStyle w:val="normaltextrun1"/>
          <w:rFonts w:eastAsia="MS Mincho"/>
          <w:sz w:val="22"/>
          <w:szCs w:val="22"/>
        </w:rPr>
        <w:t xml:space="preserve">by allowing them to </w:t>
      </w:r>
      <w:r w:rsidR="00154C2D" w:rsidRPr="00ED7323">
        <w:rPr>
          <w:rStyle w:val="normaltextrun1"/>
          <w:rFonts w:eastAsia="MS Mincho"/>
          <w:sz w:val="22"/>
          <w:szCs w:val="22"/>
        </w:rPr>
        <w:t>span over N</w:t>
      </w:r>
      <w:r w:rsidR="00154C2D" w:rsidRPr="006B625B">
        <w:rPr>
          <w:rStyle w:val="normaltextrun1"/>
          <w:rFonts w:eastAsia="MS Mincho"/>
          <w:sz w:val="22"/>
          <w:szCs w:val="22"/>
          <w:vertAlign w:val="subscript"/>
        </w:rPr>
        <w:t>RB</w:t>
      </w:r>
      <w:r w:rsidR="00154C2D" w:rsidRPr="00ED7323">
        <w:rPr>
          <w:rStyle w:val="normaltextrun1"/>
          <w:rFonts w:eastAsia="MS Mincho"/>
          <w:sz w:val="22"/>
          <w:szCs w:val="22"/>
        </w:rPr>
        <w:t xml:space="preserve"> contiguous RBs. </w:t>
      </w:r>
      <w:r w:rsidR="005F71DC" w:rsidRPr="00ED7323">
        <w:rPr>
          <w:rStyle w:val="normaltextrun1"/>
          <w:rFonts w:eastAsia="MS Mincho"/>
          <w:sz w:val="22"/>
          <w:szCs w:val="22"/>
        </w:rPr>
        <w:t xml:space="preserve">In this matter, </w:t>
      </w:r>
      <w:r w:rsidR="0052137E" w:rsidRPr="00ED7323">
        <w:rPr>
          <w:rStyle w:val="normaltextrun1"/>
          <w:rFonts w:eastAsia="MS Mincho"/>
          <w:sz w:val="22"/>
          <w:szCs w:val="22"/>
        </w:rPr>
        <w:t>it has been agree</w:t>
      </w:r>
      <w:r w:rsidR="00131A4C" w:rsidRPr="00ED7323">
        <w:rPr>
          <w:rStyle w:val="normaltextrun1"/>
          <w:rFonts w:eastAsia="MS Mincho"/>
          <w:sz w:val="22"/>
          <w:szCs w:val="22"/>
        </w:rPr>
        <w:t>d</w:t>
      </w:r>
      <w:r w:rsidR="0052137E" w:rsidRPr="00ED7323">
        <w:rPr>
          <w:rStyle w:val="normaltextrun1"/>
          <w:rFonts w:eastAsia="MS Mincho"/>
          <w:sz w:val="22"/>
          <w:szCs w:val="22"/>
        </w:rPr>
        <w:t xml:space="preserve"> to </w:t>
      </w:r>
      <w:r w:rsidR="00A63F0E" w:rsidRPr="00131A4C">
        <w:rPr>
          <w:rStyle w:val="normaltextrun1"/>
          <w:rFonts w:eastAsia="MS Mincho"/>
          <w:sz w:val="22"/>
          <w:szCs w:val="22"/>
        </w:rPr>
        <w:t>support Type-1 low PAPR sequences, but to down-select among one of the following alternatives:</w:t>
      </w:r>
    </w:p>
    <w:p w14:paraId="62D2CA4D" w14:textId="77777777" w:rsidR="005F71DC" w:rsidRPr="00131A4C" w:rsidRDefault="005F71DC" w:rsidP="00A63F0E">
      <w:pPr>
        <w:pStyle w:val="BodyText"/>
        <w:numPr>
          <w:ilvl w:val="0"/>
          <w:numId w:val="20"/>
        </w:numPr>
        <w:spacing w:after="0"/>
        <w:rPr>
          <w:rFonts w:ascii="Times New Roman" w:hAnsi="Times New Roman"/>
          <w:sz w:val="22"/>
          <w:szCs w:val="22"/>
        </w:rPr>
      </w:pPr>
      <w:r w:rsidRPr="00131A4C">
        <w:rPr>
          <w:rFonts w:ascii="Times New Roman" w:hAnsi="Times New Roman"/>
          <w:sz w:val="22"/>
          <w:szCs w:val="22"/>
        </w:rPr>
        <w:lastRenderedPageBreak/>
        <w:t xml:space="preserve">Alt-1: A single sequence of length equal to the total number of mapped REs of of the PUCCH resource is used. Cyclic shifts for PF0/1 are defined in the same way as Rel-16 for the case that </w:t>
      </w:r>
      <w:r w:rsidRPr="00131A4C">
        <w:rPr>
          <w:rFonts w:ascii="Times New Roman" w:hAnsi="Times New Roman"/>
          <w:i/>
          <w:iCs/>
          <w:sz w:val="22"/>
          <w:szCs w:val="22"/>
        </w:rPr>
        <w:t>useInterlacePUCCH-PUSCH</w:t>
      </w:r>
      <w:r w:rsidRPr="00131A4C">
        <w:rPr>
          <w:rFonts w:ascii="Times New Roman" w:hAnsi="Times New Roman"/>
          <w:sz w:val="22"/>
          <w:szCs w:val="22"/>
        </w:rPr>
        <w:t xml:space="preserve"> is not configured.</w:t>
      </w:r>
    </w:p>
    <w:p w14:paraId="4BA7E668" w14:textId="77777777" w:rsidR="005F71DC" w:rsidRPr="00131A4C" w:rsidRDefault="005F71DC" w:rsidP="00A63F0E">
      <w:pPr>
        <w:pStyle w:val="BodyText"/>
        <w:numPr>
          <w:ilvl w:val="0"/>
          <w:numId w:val="20"/>
        </w:numPr>
        <w:spacing w:after="0"/>
        <w:rPr>
          <w:rFonts w:ascii="Times New Roman" w:hAnsi="Times New Roman"/>
          <w:sz w:val="22"/>
          <w:szCs w:val="22"/>
        </w:rPr>
      </w:pPr>
      <w:r w:rsidRPr="00131A4C">
        <w:rPr>
          <w:rFonts w:ascii="Times New Roman" w:hAnsi="Times New Roman"/>
          <w:sz w:val="22"/>
          <w:szCs w:val="22"/>
        </w:rPr>
        <w:t>Alt-2: A single sequence of length equal to the number of mapped REs per RB of the PUCCH resource is used, and the sequence is repeated in each RB. At least the following scheme is considered for PAPR/CM reduction:</w:t>
      </w:r>
    </w:p>
    <w:p w14:paraId="033EF5FB" w14:textId="7EC51E70" w:rsidR="005F71DC" w:rsidRPr="00131A4C" w:rsidRDefault="005F71DC" w:rsidP="002D3CF3">
      <w:pPr>
        <w:pStyle w:val="BodyText"/>
        <w:numPr>
          <w:ilvl w:val="1"/>
          <w:numId w:val="20"/>
        </w:numPr>
        <w:rPr>
          <w:rFonts w:ascii="Times New Roman" w:hAnsi="Times New Roman"/>
          <w:sz w:val="22"/>
          <w:szCs w:val="22"/>
        </w:rPr>
      </w:pPr>
      <w:r w:rsidRPr="00131A4C">
        <w:rPr>
          <w:rFonts w:ascii="Times New Roman" w:hAnsi="Times New Roman"/>
          <w:sz w:val="22"/>
          <w:szCs w:val="22"/>
        </w:rPr>
        <w:t xml:space="preserve">Cycling of cyclic shifts across RBs in a similar way as for Rel-16 for PF0/1 for the case that </w:t>
      </w:r>
      <w:r w:rsidRPr="00131A4C">
        <w:rPr>
          <w:rFonts w:ascii="Times New Roman" w:hAnsi="Times New Roman"/>
          <w:i/>
          <w:iCs/>
          <w:sz w:val="22"/>
          <w:szCs w:val="22"/>
        </w:rPr>
        <w:t>useInterlacePUCCH-PUSCH</w:t>
      </w:r>
      <w:r w:rsidRPr="00131A4C">
        <w:rPr>
          <w:rFonts w:ascii="Times New Roman" w:hAnsi="Times New Roman"/>
          <w:sz w:val="22"/>
          <w:szCs w:val="22"/>
        </w:rPr>
        <w:t xml:space="preserve"> is configured</w:t>
      </w:r>
      <w:r w:rsidR="002D3CF3">
        <w:rPr>
          <w:rFonts w:ascii="Times New Roman" w:hAnsi="Times New Roman"/>
          <w:sz w:val="22"/>
          <w:szCs w:val="22"/>
          <w:lang w:val="en-US"/>
        </w:rPr>
        <w:t>.</w:t>
      </w:r>
    </w:p>
    <w:p w14:paraId="70AC4385" w14:textId="6A6E52F5" w:rsidR="002728C0" w:rsidRDefault="002728C0" w:rsidP="002D3CF3">
      <w:pPr>
        <w:jc w:val="both"/>
        <w:rPr>
          <w:sz w:val="22"/>
          <w:szCs w:val="22"/>
        </w:rPr>
      </w:pPr>
      <w:r w:rsidRPr="002728C0">
        <w:rPr>
          <w:rStyle w:val="normaltextrun1"/>
          <w:rFonts w:eastAsia="MS Mincho"/>
          <w:sz w:val="22"/>
          <w:szCs w:val="22"/>
        </w:rPr>
        <w:t xml:space="preserve">In </w:t>
      </w:r>
      <w:r w:rsidR="00FC5509">
        <w:rPr>
          <w:rStyle w:val="normaltextrun1"/>
          <w:rFonts w:eastAsia="MS Mincho"/>
          <w:sz w:val="22"/>
          <w:szCs w:val="22"/>
        </w:rPr>
        <w:t>order to compare the two alter</w:t>
      </w:r>
      <w:r w:rsidR="002C1712">
        <w:rPr>
          <w:rStyle w:val="normaltextrun1"/>
          <w:rFonts w:eastAsia="MS Mincho"/>
          <w:sz w:val="22"/>
          <w:szCs w:val="22"/>
        </w:rPr>
        <w:t>natives</w:t>
      </w:r>
      <w:r w:rsidR="004C70B3">
        <w:rPr>
          <w:rStyle w:val="normaltextrun1"/>
          <w:rFonts w:eastAsia="MS Mincho"/>
          <w:sz w:val="22"/>
          <w:szCs w:val="22"/>
        </w:rPr>
        <w:t xml:space="preserve">, a thorough study in terms of </w:t>
      </w:r>
      <w:r w:rsidR="00D90B65">
        <w:rPr>
          <w:rStyle w:val="normaltextrun1"/>
          <w:rFonts w:eastAsia="MS Mincho"/>
          <w:sz w:val="22"/>
          <w:szCs w:val="22"/>
        </w:rPr>
        <w:t>cubic metric (</w:t>
      </w:r>
      <w:r w:rsidR="004C70B3">
        <w:rPr>
          <w:rStyle w:val="normaltextrun1"/>
          <w:rFonts w:eastAsia="MS Mincho"/>
          <w:sz w:val="22"/>
          <w:szCs w:val="22"/>
        </w:rPr>
        <w:t>C</w:t>
      </w:r>
      <w:r w:rsidR="00D90B65">
        <w:rPr>
          <w:rStyle w:val="normaltextrun1"/>
          <w:rFonts w:eastAsia="MS Mincho"/>
          <w:sz w:val="22"/>
          <w:szCs w:val="22"/>
        </w:rPr>
        <w:t xml:space="preserve">M) and maximum </w:t>
      </w:r>
      <w:r w:rsidR="00F77826">
        <w:rPr>
          <w:rStyle w:val="normaltextrun1"/>
          <w:rFonts w:eastAsia="MS Mincho"/>
          <w:sz w:val="22"/>
          <w:szCs w:val="22"/>
        </w:rPr>
        <w:t>isotropic loss (MIL)</w:t>
      </w:r>
      <w:r w:rsidR="00D90B65">
        <w:rPr>
          <w:rStyle w:val="normaltextrun1"/>
          <w:rFonts w:eastAsia="MS Mincho"/>
          <w:sz w:val="22"/>
          <w:szCs w:val="22"/>
        </w:rPr>
        <w:t xml:space="preserve"> </w:t>
      </w:r>
      <w:r w:rsidR="00D232B4">
        <w:rPr>
          <w:rStyle w:val="normaltextrun1"/>
          <w:rFonts w:eastAsia="MS Mincho"/>
          <w:sz w:val="22"/>
          <w:szCs w:val="22"/>
        </w:rPr>
        <w:t xml:space="preserve">have been performed using the </w:t>
      </w:r>
      <w:r w:rsidR="00D90B65">
        <w:rPr>
          <w:rStyle w:val="normaltextrun1"/>
          <w:rFonts w:eastAsia="MS Mincho"/>
          <w:sz w:val="22"/>
          <w:szCs w:val="22"/>
        </w:rPr>
        <w:t>evaluation</w:t>
      </w:r>
      <w:r w:rsidR="00D232B4">
        <w:rPr>
          <w:rStyle w:val="normaltextrun1"/>
          <w:rFonts w:eastAsia="MS Mincho"/>
          <w:sz w:val="22"/>
          <w:szCs w:val="22"/>
        </w:rPr>
        <w:t xml:space="preserve"> assumptions </w:t>
      </w:r>
      <w:r w:rsidR="002D3CF3">
        <w:rPr>
          <w:rStyle w:val="normaltextrun1"/>
          <w:rFonts w:eastAsia="MS Mincho"/>
          <w:sz w:val="22"/>
          <w:szCs w:val="22"/>
        </w:rPr>
        <w:t xml:space="preserve">agreed during the prior </w:t>
      </w:r>
      <w:r w:rsidR="002D3CF3" w:rsidRPr="007D1403">
        <w:rPr>
          <w:sz w:val="22"/>
          <w:szCs w:val="22"/>
        </w:rPr>
        <w:t>RAN1 meeting</w:t>
      </w:r>
      <w:r w:rsidR="002D3CF3">
        <w:rPr>
          <w:sz w:val="22"/>
          <w:szCs w:val="22"/>
        </w:rPr>
        <w:t xml:space="preserve"> </w:t>
      </w:r>
      <w:r w:rsidR="002D3CF3" w:rsidRPr="007D1403">
        <w:rPr>
          <w:sz w:val="22"/>
          <w:szCs w:val="22"/>
        </w:rPr>
        <w:t>[3]</w:t>
      </w:r>
      <w:r w:rsidR="002D3CF3">
        <w:rPr>
          <w:sz w:val="22"/>
          <w:szCs w:val="22"/>
        </w:rPr>
        <w:t xml:space="preserve">. </w:t>
      </w:r>
    </w:p>
    <w:p w14:paraId="0DDF6A90" w14:textId="1524A72E" w:rsidR="007B03A9" w:rsidRPr="002728C0" w:rsidRDefault="007B03A9" w:rsidP="002D3CF3">
      <w:pPr>
        <w:jc w:val="both"/>
        <w:rPr>
          <w:rStyle w:val="normaltextrun1"/>
          <w:rFonts w:eastAsia="MS Mincho"/>
          <w:sz w:val="22"/>
          <w:szCs w:val="22"/>
        </w:rPr>
      </w:pPr>
      <w:r>
        <w:rPr>
          <w:sz w:val="22"/>
          <w:szCs w:val="22"/>
        </w:rPr>
        <w:t>Figure 3 shows the 95</w:t>
      </w:r>
      <w:r w:rsidRPr="007B03A9">
        <w:rPr>
          <w:sz w:val="22"/>
          <w:szCs w:val="22"/>
          <w:vertAlign w:val="superscript"/>
        </w:rPr>
        <w:t>th</w:t>
      </w:r>
      <w:r>
        <w:rPr>
          <w:sz w:val="22"/>
          <w:szCs w:val="22"/>
        </w:rPr>
        <w:t xml:space="preserve"> percentile</w:t>
      </w:r>
      <w:r w:rsidR="00763E43">
        <w:rPr>
          <w:sz w:val="22"/>
          <w:szCs w:val="22"/>
        </w:rPr>
        <w:t xml:space="preserve"> of the CM </w:t>
      </w:r>
      <w:r w:rsidR="00B82C90">
        <w:rPr>
          <w:sz w:val="22"/>
          <w:szCs w:val="22"/>
        </w:rPr>
        <w:t xml:space="preserve">of all sequences as </w:t>
      </w:r>
      <w:r w:rsidR="00A55837">
        <w:rPr>
          <w:sz w:val="22"/>
          <w:szCs w:val="22"/>
        </w:rPr>
        <w:t xml:space="preserve">a </w:t>
      </w:r>
      <w:r w:rsidR="00B82C90">
        <w:rPr>
          <w:sz w:val="22"/>
          <w:szCs w:val="22"/>
        </w:rPr>
        <w:t xml:space="preserve">function of the </w:t>
      </w:r>
      <w:r w:rsidR="006E184C">
        <w:rPr>
          <w:sz w:val="22"/>
          <w:szCs w:val="22"/>
        </w:rPr>
        <w:t>number of PRBs over which the sequence spans.</w:t>
      </w:r>
      <w:r w:rsidR="00823134">
        <w:rPr>
          <w:sz w:val="22"/>
          <w:szCs w:val="22"/>
        </w:rPr>
        <w:t xml:space="preserve"> This figure highlight</w:t>
      </w:r>
      <w:r w:rsidR="006D407F">
        <w:rPr>
          <w:sz w:val="22"/>
          <w:szCs w:val="22"/>
        </w:rPr>
        <w:t>s</w:t>
      </w:r>
      <w:r w:rsidR="00823134">
        <w:rPr>
          <w:sz w:val="22"/>
          <w:szCs w:val="22"/>
        </w:rPr>
        <w:t xml:space="preserve"> that </w:t>
      </w:r>
      <w:r w:rsidR="00912294">
        <w:rPr>
          <w:sz w:val="22"/>
          <w:szCs w:val="22"/>
        </w:rPr>
        <w:t xml:space="preserve">for </w:t>
      </w:r>
      <w:r w:rsidR="00D65EBA">
        <w:rPr>
          <w:sz w:val="22"/>
          <w:szCs w:val="22"/>
        </w:rPr>
        <w:t>most of the</w:t>
      </w:r>
      <w:r w:rsidR="00D92D72">
        <w:rPr>
          <w:sz w:val="22"/>
          <w:szCs w:val="22"/>
        </w:rPr>
        <w:t xml:space="preserve"> number of PRBs</w:t>
      </w:r>
      <w:r w:rsidR="00E90C04">
        <w:rPr>
          <w:sz w:val="22"/>
          <w:szCs w:val="22"/>
        </w:rPr>
        <w:t>, Alt-1 outperforms Alt-2 i</w:t>
      </w:r>
      <w:r w:rsidR="003F569A">
        <w:rPr>
          <w:sz w:val="22"/>
          <w:szCs w:val="22"/>
        </w:rPr>
        <w:t>n terms of CM</w:t>
      </w:r>
      <w:r w:rsidR="001C40F1">
        <w:rPr>
          <w:sz w:val="22"/>
          <w:szCs w:val="22"/>
        </w:rPr>
        <w:t>. Furthermore it is important to note that while the 95</w:t>
      </w:r>
      <w:r w:rsidR="001C40F1" w:rsidRPr="001C40F1">
        <w:rPr>
          <w:sz w:val="22"/>
          <w:szCs w:val="22"/>
          <w:vertAlign w:val="superscript"/>
        </w:rPr>
        <w:t>th</w:t>
      </w:r>
      <w:r w:rsidR="001C40F1">
        <w:rPr>
          <w:sz w:val="22"/>
          <w:szCs w:val="22"/>
        </w:rPr>
        <w:t xml:space="preserve"> percentile </w:t>
      </w:r>
      <w:r w:rsidR="00CC58EE">
        <w:rPr>
          <w:sz w:val="22"/>
          <w:szCs w:val="22"/>
        </w:rPr>
        <w:t>CM</w:t>
      </w:r>
      <w:r w:rsidR="00316404">
        <w:rPr>
          <w:sz w:val="22"/>
          <w:szCs w:val="22"/>
        </w:rPr>
        <w:t xml:space="preserve"> of Alt-</w:t>
      </w:r>
      <w:r w:rsidR="00783EE6">
        <w:rPr>
          <w:sz w:val="22"/>
          <w:szCs w:val="22"/>
        </w:rPr>
        <w:t xml:space="preserve">1 remains </w:t>
      </w:r>
      <w:r w:rsidR="000D4F9B">
        <w:rPr>
          <w:sz w:val="22"/>
          <w:szCs w:val="22"/>
        </w:rPr>
        <w:t xml:space="preserve">mainly </w:t>
      </w:r>
      <w:r w:rsidR="00451791">
        <w:rPr>
          <w:sz w:val="22"/>
          <w:szCs w:val="22"/>
        </w:rPr>
        <w:t>within a given range of values as the number of PRBs increase</w:t>
      </w:r>
      <w:r w:rsidR="0018429E">
        <w:rPr>
          <w:sz w:val="22"/>
          <w:szCs w:val="22"/>
        </w:rPr>
        <w:t>s</w:t>
      </w:r>
      <w:r w:rsidR="00451791">
        <w:rPr>
          <w:sz w:val="22"/>
          <w:szCs w:val="22"/>
        </w:rPr>
        <w:t xml:space="preserve">, for Alt-2 the CM </w:t>
      </w:r>
      <w:r w:rsidR="006E06B5">
        <w:rPr>
          <w:sz w:val="22"/>
          <w:szCs w:val="22"/>
        </w:rPr>
        <w:t>starts to deteriorate greatly</w:t>
      </w:r>
      <w:r w:rsidR="00F5516B">
        <w:rPr>
          <w:sz w:val="22"/>
          <w:szCs w:val="22"/>
        </w:rPr>
        <w:t xml:space="preserve"> as</w:t>
      </w:r>
      <w:r w:rsidR="006E06B5">
        <w:rPr>
          <w:sz w:val="22"/>
          <w:szCs w:val="22"/>
        </w:rPr>
        <w:t xml:space="preserve"> the </w:t>
      </w:r>
      <w:r w:rsidR="00504012">
        <w:rPr>
          <w:sz w:val="22"/>
          <w:szCs w:val="22"/>
        </w:rPr>
        <w:t>cyclic shifts</w:t>
      </w:r>
      <w:r w:rsidR="000A7F55">
        <w:rPr>
          <w:sz w:val="22"/>
          <w:szCs w:val="22"/>
        </w:rPr>
        <w:t xml:space="preserve"> </w:t>
      </w:r>
      <w:r w:rsidR="00471F2D">
        <w:rPr>
          <w:sz w:val="22"/>
          <w:szCs w:val="22"/>
        </w:rPr>
        <w:t>sequence</w:t>
      </w:r>
      <w:r w:rsidR="00DF1D57">
        <w:rPr>
          <w:sz w:val="22"/>
          <w:szCs w:val="22"/>
        </w:rPr>
        <w:t xml:space="preserve"> </w:t>
      </w:r>
      <w:r w:rsidR="00F5516B">
        <w:rPr>
          <w:sz w:val="22"/>
          <w:szCs w:val="22"/>
        </w:rPr>
        <w:t>is</w:t>
      </w:r>
      <w:r w:rsidR="00DF1D57">
        <w:rPr>
          <w:sz w:val="22"/>
          <w:szCs w:val="22"/>
        </w:rPr>
        <w:t xml:space="preserve"> repeated.</w:t>
      </w:r>
      <w:r w:rsidR="006E06B5">
        <w:rPr>
          <w:sz w:val="22"/>
          <w:szCs w:val="22"/>
        </w:rPr>
        <w:t xml:space="preserve"> </w:t>
      </w:r>
    </w:p>
    <w:p w14:paraId="592ED37E" w14:textId="221FE27C" w:rsidR="006A5E0E" w:rsidRPr="00241D95" w:rsidRDefault="00241D95" w:rsidP="00241D95">
      <w:pPr>
        <w:ind w:left="288"/>
        <w:jc w:val="center"/>
      </w:pPr>
      <w:r w:rsidRPr="00241D95">
        <w:rPr>
          <w:noProof/>
        </w:rPr>
        <w:drawing>
          <wp:inline distT="0" distB="0" distL="0" distR="0" wp14:anchorId="2C6C3EAF" wp14:editId="63137E91">
            <wp:extent cx="3806456" cy="2850991"/>
            <wp:effectExtent l="0" t="0" r="381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22090" cy="2862701"/>
                    </a:xfrm>
                    <a:prstGeom prst="rect">
                      <a:avLst/>
                    </a:prstGeom>
                    <a:noFill/>
                    <a:ln>
                      <a:noFill/>
                    </a:ln>
                  </pic:spPr>
                </pic:pic>
              </a:graphicData>
            </a:graphic>
          </wp:inline>
        </w:drawing>
      </w:r>
    </w:p>
    <w:p w14:paraId="076C1D42" w14:textId="4BDEB310" w:rsidR="00725C96" w:rsidRPr="00FC176D" w:rsidRDefault="00725C96" w:rsidP="00725C96">
      <w:pPr>
        <w:pStyle w:val="paragraph"/>
        <w:jc w:val="center"/>
        <w:textAlignment w:val="baseline"/>
        <w:rPr>
          <w:rFonts w:eastAsia="SimSun"/>
          <w:b/>
          <w:bCs/>
          <w:sz w:val="20"/>
          <w:szCs w:val="20"/>
        </w:rPr>
      </w:pPr>
      <w:r w:rsidRPr="00FC176D">
        <w:rPr>
          <w:rFonts w:eastAsia="SimSun"/>
          <w:b/>
          <w:bCs/>
          <w:sz w:val="20"/>
          <w:szCs w:val="20"/>
        </w:rPr>
        <w:t xml:space="preserve">Figure </w:t>
      </w:r>
      <w:r>
        <w:rPr>
          <w:rFonts w:eastAsia="SimSun"/>
          <w:b/>
          <w:bCs/>
          <w:sz w:val="20"/>
          <w:szCs w:val="20"/>
        </w:rPr>
        <w:t>3</w:t>
      </w:r>
      <w:r w:rsidR="00CD1A78">
        <w:rPr>
          <w:rFonts w:eastAsia="SimSun"/>
          <w:b/>
          <w:bCs/>
          <w:sz w:val="20"/>
          <w:szCs w:val="20"/>
        </w:rPr>
        <w:t xml:space="preserve"> </w:t>
      </w:r>
      <w:r w:rsidRPr="00FC176D">
        <w:rPr>
          <w:rFonts w:eastAsia="SimSun"/>
          <w:b/>
          <w:bCs/>
          <w:sz w:val="20"/>
          <w:szCs w:val="20"/>
        </w:rPr>
        <w:t xml:space="preserve">– </w:t>
      </w:r>
      <w:r>
        <w:rPr>
          <w:rFonts w:eastAsia="SimSun"/>
          <w:b/>
          <w:bCs/>
          <w:sz w:val="20"/>
          <w:szCs w:val="20"/>
        </w:rPr>
        <w:t>95</w:t>
      </w:r>
      <w:r w:rsidRPr="00725C96">
        <w:rPr>
          <w:rFonts w:eastAsia="SimSun"/>
          <w:b/>
          <w:bCs/>
          <w:sz w:val="20"/>
          <w:szCs w:val="20"/>
          <w:vertAlign w:val="superscript"/>
        </w:rPr>
        <w:t>th</w:t>
      </w:r>
      <w:r>
        <w:rPr>
          <w:rFonts w:eastAsia="SimSun"/>
          <w:b/>
          <w:bCs/>
          <w:sz w:val="20"/>
          <w:szCs w:val="20"/>
        </w:rPr>
        <w:t xml:space="preserve"> percentile </w:t>
      </w:r>
      <w:r w:rsidR="00FD0AA8">
        <w:rPr>
          <w:rFonts w:eastAsia="SimSun"/>
          <w:b/>
          <w:bCs/>
          <w:sz w:val="20"/>
          <w:szCs w:val="20"/>
        </w:rPr>
        <w:t xml:space="preserve">CM </w:t>
      </w:r>
      <w:r>
        <w:rPr>
          <w:rFonts w:eastAsia="SimSun"/>
          <w:b/>
          <w:bCs/>
          <w:sz w:val="20"/>
          <w:szCs w:val="20"/>
        </w:rPr>
        <w:t>of all the sequence</w:t>
      </w:r>
      <w:r w:rsidR="00FD0AA8">
        <w:rPr>
          <w:rFonts w:eastAsia="SimSun"/>
          <w:b/>
          <w:bCs/>
          <w:sz w:val="20"/>
          <w:szCs w:val="20"/>
        </w:rPr>
        <w:t xml:space="preserve"> as </w:t>
      </w:r>
      <w:r w:rsidR="00D1046D">
        <w:rPr>
          <w:rFonts w:eastAsia="SimSun"/>
          <w:b/>
          <w:bCs/>
          <w:sz w:val="20"/>
          <w:szCs w:val="20"/>
        </w:rPr>
        <w:t>a</w:t>
      </w:r>
      <w:r w:rsidR="00FD0AA8">
        <w:rPr>
          <w:rFonts w:eastAsia="SimSun"/>
          <w:b/>
          <w:bCs/>
          <w:sz w:val="20"/>
          <w:szCs w:val="20"/>
        </w:rPr>
        <w:t xml:space="preserve"> function of the number of PRBs over which the sequence </w:t>
      </w:r>
      <w:r w:rsidR="00823134">
        <w:rPr>
          <w:rFonts w:eastAsia="SimSun"/>
          <w:b/>
          <w:bCs/>
          <w:sz w:val="20"/>
          <w:szCs w:val="20"/>
        </w:rPr>
        <w:t>spans.</w:t>
      </w:r>
      <w:r>
        <w:rPr>
          <w:rFonts w:eastAsia="SimSun"/>
          <w:b/>
          <w:bCs/>
          <w:sz w:val="20"/>
          <w:szCs w:val="20"/>
        </w:rPr>
        <w:t xml:space="preserve"> </w:t>
      </w:r>
    </w:p>
    <w:p w14:paraId="25A2FA47" w14:textId="77777777" w:rsidR="00DE109C" w:rsidRPr="00241D95" w:rsidRDefault="00DE109C" w:rsidP="00DE109C">
      <w:pPr>
        <w:ind w:left="288"/>
      </w:pPr>
    </w:p>
    <w:p w14:paraId="0F05125A" w14:textId="3A2E4EBA" w:rsidR="00F5516B" w:rsidRDefault="00F5516B" w:rsidP="00F5516B">
      <w:pPr>
        <w:jc w:val="both"/>
        <w:rPr>
          <w:sz w:val="22"/>
          <w:szCs w:val="22"/>
        </w:rPr>
      </w:pPr>
      <w:r>
        <w:rPr>
          <w:sz w:val="22"/>
          <w:szCs w:val="22"/>
        </w:rPr>
        <w:t>Figure 4-</w:t>
      </w:r>
      <w:r w:rsidR="00C075E6">
        <w:rPr>
          <w:sz w:val="22"/>
          <w:szCs w:val="22"/>
        </w:rPr>
        <w:t>9</w:t>
      </w:r>
      <w:r>
        <w:rPr>
          <w:sz w:val="22"/>
          <w:szCs w:val="22"/>
        </w:rPr>
        <w:t xml:space="preserve"> </w:t>
      </w:r>
      <w:r w:rsidR="00EA34ED">
        <w:rPr>
          <w:sz w:val="22"/>
          <w:szCs w:val="22"/>
        </w:rPr>
        <w:t>compare Alt-</w:t>
      </w:r>
      <w:r w:rsidR="000C387F">
        <w:rPr>
          <w:sz w:val="22"/>
          <w:szCs w:val="22"/>
        </w:rPr>
        <w:t>1</w:t>
      </w:r>
      <w:r w:rsidR="00EA34ED">
        <w:rPr>
          <w:sz w:val="22"/>
          <w:szCs w:val="22"/>
        </w:rPr>
        <w:t xml:space="preserve"> against Alt-2 </w:t>
      </w:r>
      <w:r w:rsidR="00D17589">
        <w:rPr>
          <w:sz w:val="22"/>
          <w:szCs w:val="22"/>
        </w:rPr>
        <w:t xml:space="preserve">for PUCCH format 0 </w:t>
      </w:r>
      <w:r w:rsidR="00EA34ED">
        <w:rPr>
          <w:sz w:val="22"/>
          <w:szCs w:val="22"/>
        </w:rPr>
        <w:t xml:space="preserve">in terms of </w:t>
      </w:r>
      <w:r>
        <w:rPr>
          <w:sz w:val="22"/>
          <w:szCs w:val="22"/>
        </w:rPr>
        <w:t xml:space="preserve">MIL as </w:t>
      </w:r>
      <w:r w:rsidR="00593147">
        <w:rPr>
          <w:sz w:val="22"/>
          <w:szCs w:val="22"/>
        </w:rPr>
        <w:t>a</w:t>
      </w:r>
      <w:r>
        <w:rPr>
          <w:sz w:val="22"/>
          <w:szCs w:val="22"/>
        </w:rPr>
        <w:t xml:space="preserve"> function the </w:t>
      </w:r>
      <w:r w:rsidR="00E66222">
        <w:rPr>
          <w:sz w:val="22"/>
          <w:szCs w:val="22"/>
        </w:rPr>
        <w:t>number of PRBs over which the sequence</w:t>
      </w:r>
      <w:r w:rsidR="00D17589">
        <w:rPr>
          <w:sz w:val="22"/>
          <w:szCs w:val="22"/>
        </w:rPr>
        <w:t>s</w:t>
      </w:r>
      <w:r w:rsidR="00E66222">
        <w:rPr>
          <w:sz w:val="22"/>
          <w:szCs w:val="22"/>
        </w:rPr>
        <w:t xml:space="preserve"> span</w:t>
      </w:r>
      <w:r w:rsidR="00025315">
        <w:rPr>
          <w:sz w:val="22"/>
          <w:szCs w:val="22"/>
        </w:rPr>
        <w:t xml:space="preserve">. In particular </w:t>
      </w:r>
      <w:r w:rsidR="00280AC0">
        <w:rPr>
          <w:sz w:val="22"/>
          <w:szCs w:val="22"/>
        </w:rPr>
        <w:t xml:space="preserve">Figure 4-6 </w:t>
      </w:r>
      <w:r w:rsidR="003E4AEF">
        <w:rPr>
          <w:sz w:val="22"/>
          <w:szCs w:val="22"/>
        </w:rPr>
        <w:t xml:space="preserve">provide MIL evaluation </w:t>
      </w:r>
      <w:r w:rsidR="00B34060">
        <w:rPr>
          <w:sz w:val="22"/>
          <w:szCs w:val="22"/>
        </w:rPr>
        <w:t xml:space="preserve">when </w:t>
      </w:r>
      <w:r w:rsidR="003E4AEF">
        <w:rPr>
          <w:sz w:val="22"/>
          <w:szCs w:val="22"/>
        </w:rPr>
        <w:t>PF</w:t>
      </w:r>
      <w:r w:rsidR="003A5D8C">
        <w:rPr>
          <w:sz w:val="22"/>
          <w:szCs w:val="22"/>
        </w:rPr>
        <w:t>0</w:t>
      </w:r>
      <w:r w:rsidR="00B34060">
        <w:rPr>
          <w:sz w:val="22"/>
          <w:szCs w:val="22"/>
        </w:rPr>
        <w:t xml:space="preserve"> spans over 1 OFDM symbol, while Figure 7-</w:t>
      </w:r>
      <w:r w:rsidR="00C075E6">
        <w:rPr>
          <w:sz w:val="22"/>
          <w:szCs w:val="22"/>
        </w:rPr>
        <w:t>9</w:t>
      </w:r>
      <w:r w:rsidR="00B34060">
        <w:rPr>
          <w:sz w:val="22"/>
          <w:szCs w:val="22"/>
        </w:rPr>
        <w:t xml:space="preserve"> provide</w:t>
      </w:r>
      <w:r w:rsidR="00B34060" w:rsidRPr="00B34060">
        <w:rPr>
          <w:sz w:val="22"/>
          <w:szCs w:val="22"/>
        </w:rPr>
        <w:t xml:space="preserve"> </w:t>
      </w:r>
      <w:r w:rsidR="00B34060">
        <w:rPr>
          <w:sz w:val="22"/>
          <w:szCs w:val="22"/>
        </w:rPr>
        <w:t xml:space="preserve">MIL evaluation when PF0 spans over 2 OFDM symbols. For all these figures, </w:t>
      </w:r>
      <w:r w:rsidR="006349E9">
        <w:rPr>
          <w:sz w:val="22"/>
          <w:szCs w:val="22"/>
        </w:rPr>
        <w:t xml:space="preserve">the assumption is that </w:t>
      </w:r>
      <w:r w:rsidR="00980ADC">
        <w:rPr>
          <w:sz w:val="22"/>
          <w:szCs w:val="22"/>
        </w:rPr>
        <w:t xml:space="preserve">the UCI payload would be </w:t>
      </w:r>
      <w:r w:rsidR="002F5D54">
        <w:rPr>
          <w:sz w:val="22"/>
          <w:szCs w:val="22"/>
        </w:rPr>
        <w:t xml:space="preserve">one bit, and </w:t>
      </w:r>
      <w:r w:rsidR="00B71988">
        <w:rPr>
          <w:sz w:val="22"/>
          <w:szCs w:val="22"/>
        </w:rPr>
        <w:t>UE’s maximum EIRP</w:t>
      </w:r>
      <w:r w:rsidR="00BC696D">
        <w:rPr>
          <w:sz w:val="22"/>
          <w:szCs w:val="22"/>
        </w:rPr>
        <w:t xml:space="preserve"> is </w:t>
      </w:r>
      <w:r w:rsidR="00B71988">
        <w:rPr>
          <w:sz w:val="22"/>
          <w:szCs w:val="22"/>
        </w:rPr>
        <w:t xml:space="preserve">equal to </w:t>
      </w:r>
      <w:r w:rsidR="00BC696D">
        <w:rPr>
          <w:sz w:val="22"/>
          <w:szCs w:val="22"/>
        </w:rPr>
        <w:t>25 dBm while</w:t>
      </w:r>
      <w:r w:rsidR="00B71988">
        <w:rPr>
          <w:sz w:val="22"/>
          <w:szCs w:val="22"/>
        </w:rPr>
        <w:t xml:space="preserve"> the </w:t>
      </w:r>
      <w:r w:rsidR="00255D97">
        <w:rPr>
          <w:sz w:val="22"/>
          <w:szCs w:val="22"/>
        </w:rPr>
        <w:t xml:space="preserve">UE’s maximum conducted power is equal to </w:t>
      </w:r>
      <w:r w:rsidR="008C3976">
        <w:rPr>
          <w:sz w:val="22"/>
          <w:szCs w:val="22"/>
        </w:rPr>
        <w:t>21 dBm.</w:t>
      </w:r>
      <w:r w:rsidR="00BC696D">
        <w:rPr>
          <w:sz w:val="22"/>
          <w:szCs w:val="22"/>
        </w:rPr>
        <w:t xml:space="preserve"> </w:t>
      </w:r>
      <w:r w:rsidR="00B74465">
        <w:rPr>
          <w:sz w:val="22"/>
          <w:szCs w:val="22"/>
        </w:rPr>
        <w:t xml:space="preserve">For each </w:t>
      </w:r>
      <w:r w:rsidR="00C35C7A">
        <w:rPr>
          <w:sz w:val="22"/>
          <w:szCs w:val="22"/>
        </w:rPr>
        <w:t xml:space="preserve">figure the curves on the left </w:t>
      </w:r>
      <w:r w:rsidR="00EF00F7">
        <w:rPr>
          <w:sz w:val="22"/>
          <w:szCs w:val="22"/>
        </w:rPr>
        <w:t>are o</w:t>
      </w:r>
      <w:r w:rsidR="00132A5F">
        <w:rPr>
          <w:sz w:val="22"/>
          <w:szCs w:val="22"/>
        </w:rPr>
        <w:t xml:space="preserve">btained </w:t>
      </w:r>
      <w:r w:rsidR="00A87095">
        <w:rPr>
          <w:sz w:val="22"/>
          <w:szCs w:val="22"/>
        </w:rPr>
        <w:t xml:space="preserve">by </w:t>
      </w:r>
      <w:r w:rsidR="00103504">
        <w:rPr>
          <w:sz w:val="22"/>
          <w:szCs w:val="22"/>
        </w:rPr>
        <w:t xml:space="preserve">fixing the subcarrier spacing to 120 KHz and </w:t>
      </w:r>
      <w:r w:rsidR="00A53FE5">
        <w:rPr>
          <w:sz w:val="22"/>
          <w:szCs w:val="22"/>
        </w:rPr>
        <w:t>varying the delay spread</w:t>
      </w:r>
      <w:r w:rsidR="0025172E">
        <w:rPr>
          <w:sz w:val="22"/>
          <w:szCs w:val="22"/>
        </w:rPr>
        <w:t xml:space="preserve">, </w:t>
      </w:r>
      <w:r w:rsidR="00921618">
        <w:rPr>
          <w:sz w:val="22"/>
          <w:szCs w:val="22"/>
        </w:rPr>
        <w:t xml:space="preserve">while the curves on the right are obtained </w:t>
      </w:r>
      <w:r w:rsidR="00A87095">
        <w:rPr>
          <w:sz w:val="22"/>
          <w:szCs w:val="22"/>
        </w:rPr>
        <w:t xml:space="preserve">by fixing the delay spread and varying the </w:t>
      </w:r>
      <w:r w:rsidR="00B54810">
        <w:rPr>
          <w:sz w:val="22"/>
          <w:szCs w:val="22"/>
        </w:rPr>
        <w:t xml:space="preserve">subcarrier spacing. Figure </w:t>
      </w:r>
      <w:r w:rsidR="00BF4B32">
        <w:rPr>
          <w:sz w:val="22"/>
          <w:szCs w:val="22"/>
        </w:rPr>
        <w:t xml:space="preserve">4 </w:t>
      </w:r>
      <w:r w:rsidR="008D4112">
        <w:rPr>
          <w:sz w:val="22"/>
          <w:szCs w:val="22"/>
        </w:rPr>
        <w:t xml:space="preserve">and </w:t>
      </w:r>
      <w:r w:rsidR="000207BB">
        <w:rPr>
          <w:sz w:val="22"/>
          <w:szCs w:val="22"/>
        </w:rPr>
        <w:t xml:space="preserve">7 provide the evaluation under the </w:t>
      </w:r>
      <w:r w:rsidR="005D524B">
        <w:rPr>
          <w:sz w:val="22"/>
          <w:szCs w:val="22"/>
        </w:rPr>
        <w:t>US regulatory restrictions</w:t>
      </w:r>
      <w:r w:rsidR="00C075E6">
        <w:rPr>
          <w:sz w:val="22"/>
          <w:szCs w:val="22"/>
        </w:rPr>
        <w:t>,</w:t>
      </w:r>
      <w:r w:rsidR="005D524B">
        <w:rPr>
          <w:sz w:val="22"/>
          <w:szCs w:val="22"/>
        </w:rPr>
        <w:t xml:space="preserve"> Figure </w:t>
      </w:r>
      <w:r w:rsidR="00C075E6">
        <w:rPr>
          <w:sz w:val="22"/>
          <w:szCs w:val="22"/>
        </w:rPr>
        <w:t>5</w:t>
      </w:r>
      <w:r w:rsidR="005D524B">
        <w:rPr>
          <w:sz w:val="22"/>
          <w:szCs w:val="22"/>
        </w:rPr>
        <w:t xml:space="preserve"> and </w:t>
      </w:r>
      <w:r w:rsidR="00C075E6">
        <w:rPr>
          <w:sz w:val="22"/>
          <w:szCs w:val="22"/>
        </w:rPr>
        <w:t>8</w:t>
      </w:r>
      <w:r w:rsidR="005D524B">
        <w:rPr>
          <w:sz w:val="22"/>
          <w:szCs w:val="22"/>
        </w:rPr>
        <w:t xml:space="preserve"> provide the evaluation </w:t>
      </w:r>
      <w:r w:rsidR="00C075E6">
        <w:rPr>
          <w:sz w:val="22"/>
          <w:szCs w:val="22"/>
        </w:rPr>
        <w:t xml:space="preserve">by considering </w:t>
      </w:r>
      <w:r w:rsidR="005D524B">
        <w:rPr>
          <w:sz w:val="22"/>
          <w:szCs w:val="22"/>
        </w:rPr>
        <w:t xml:space="preserve">the </w:t>
      </w:r>
      <w:r w:rsidR="00C075E6">
        <w:rPr>
          <w:sz w:val="22"/>
          <w:szCs w:val="22"/>
        </w:rPr>
        <w:t>ETSI BRAN constrains, and finally Figure 6 and 9 provide the evaluation by accounting for the South Korea regulatory re</w:t>
      </w:r>
      <w:r w:rsidR="00303CA9">
        <w:rPr>
          <w:sz w:val="22"/>
          <w:szCs w:val="22"/>
        </w:rPr>
        <w:t>quirements</w:t>
      </w:r>
      <w:r w:rsidR="008E347A">
        <w:rPr>
          <w:sz w:val="22"/>
          <w:szCs w:val="22"/>
        </w:rPr>
        <w:t xml:space="preserve"> (</w:t>
      </w:r>
      <w:r w:rsidR="00955D41">
        <w:rPr>
          <w:sz w:val="22"/>
          <w:szCs w:val="22"/>
        </w:rPr>
        <w:t xml:space="preserve">notice that </w:t>
      </w:r>
      <w:r w:rsidR="005E2C4D">
        <w:rPr>
          <w:sz w:val="22"/>
          <w:szCs w:val="22"/>
        </w:rPr>
        <w:t xml:space="preserve">since </w:t>
      </w:r>
      <w:r w:rsidR="005E1974">
        <w:rPr>
          <w:sz w:val="22"/>
          <w:szCs w:val="22"/>
        </w:rPr>
        <w:t>the</w:t>
      </w:r>
      <w:r w:rsidR="00903803">
        <w:rPr>
          <w:sz w:val="22"/>
          <w:szCs w:val="22"/>
        </w:rPr>
        <w:t xml:space="preserve"> </w:t>
      </w:r>
      <w:r w:rsidR="00083A0C">
        <w:rPr>
          <w:sz w:val="22"/>
          <w:szCs w:val="22"/>
        </w:rPr>
        <w:t xml:space="preserve">predominant effect </w:t>
      </w:r>
      <w:r w:rsidR="00B47BED">
        <w:rPr>
          <w:sz w:val="22"/>
          <w:szCs w:val="22"/>
        </w:rPr>
        <w:t xml:space="preserve">in the </w:t>
      </w:r>
      <w:r w:rsidR="005E1974">
        <w:rPr>
          <w:sz w:val="22"/>
          <w:szCs w:val="22"/>
        </w:rPr>
        <w:t xml:space="preserve">calculation of the </w:t>
      </w:r>
      <w:r w:rsidR="00B47BED">
        <w:rPr>
          <w:sz w:val="22"/>
          <w:szCs w:val="22"/>
        </w:rPr>
        <w:t>conducted power limit</w:t>
      </w:r>
      <w:r w:rsidR="00FF0993">
        <w:rPr>
          <w:sz w:val="22"/>
          <w:szCs w:val="22"/>
        </w:rPr>
        <w:t xml:space="preserve"> is</w:t>
      </w:r>
      <w:r w:rsidR="005E1974">
        <w:rPr>
          <w:sz w:val="22"/>
          <w:szCs w:val="22"/>
        </w:rPr>
        <w:t xml:space="preserve"> always the </w:t>
      </w:r>
      <w:r w:rsidR="001A0415">
        <w:rPr>
          <w:sz w:val="22"/>
          <w:szCs w:val="22"/>
        </w:rPr>
        <w:t xml:space="preserve">factor </w:t>
      </w:r>
      <w:r w:rsidR="007F7939">
        <w:rPr>
          <w:sz w:val="22"/>
          <w:szCs w:val="22"/>
        </w:rPr>
        <w:t>depending on the PSD limit</w:t>
      </w:r>
      <w:r w:rsidR="005E2C4D">
        <w:rPr>
          <w:sz w:val="22"/>
          <w:szCs w:val="22"/>
        </w:rPr>
        <w:t>, when evaluating the MIL the results between the case when an equipment is further away and when this is close by an astronomical antenna provide the same results</w:t>
      </w:r>
      <w:r w:rsidR="008E347A">
        <w:rPr>
          <w:sz w:val="22"/>
          <w:szCs w:val="22"/>
        </w:rPr>
        <w:t>)</w:t>
      </w:r>
      <w:r w:rsidR="00C075E6">
        <w:rPr>
          <w:sz w:val="22"/>
          <w:szCs w:val="22"/>
        </w:rPr>
        <w:t>.</w:t>
      </w:r>
    </w:p>
    <w:p w14:paraId="4C21B0FF" w14:textId="751E9CCF" w:rsidR="00F5516B" w:rsidRDefault="005A03A4" w:rsidP="00F5516B">
      <w:pPr>
        <w:jc w:val="both"/>
        <w:rPr>
          <w:sz w:val="22"/>
          <w:szCs w:val="22"/>
        </w:rPr>
      </w:pPr>
      <w:r w:rsidRPr="005A03A4">
        <w:rPr>
          <w:noProof/>
          <w:sz w:val="22"/>
          <w:szCs w:val="22"/>
        </w:rPr>
        <w:lastRenderedPageBreak/>
        <w:drawing>
          <wp:inline distT="0" distB="0" distL="0" distR="0" wp14:anchorId="2A38F8BA" wp14:editId="43571088">
            <wp:extent cx="2764466" cy="2073349"/>
            <wp:effectExtent l="0" t="0" r="0" b="3175"/>
            <wp:docPr id="8" name="Picture 3" descr="Chart&#10;&#10;Description automatically generated">
              <a:extLst xmlns:a="http://schemas.openxmlformats.org/drawingml/2006/main">
                <a:ext uri="{FF2B5EF4-FFF2-40B4-BE49-F238E27FC236}">
                  <a16:creationId xmlns:a16="http://schemas.microsoft.com/office/drawing/2014/main" id="{9809426B-E7F7-4902-B727-0563D5E8B9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9809426B-E7F7-4902-B727-0563D5E8B998}"/>
                        </a:ext>
                      </a:extLst>
                    </pic:cNvPr>
                    <pic:cNvPicPr>
                      <a:picLocks noChangeAspect="1"/>
                    </pic:cNvPicPr>
                  </pic:nvPicPr>
                  <pic:blipFill>
                    <a:blip r:embed="rId20"/>
                    <a:stretch>
                      <a:fillRect/>
                    </a:stretch>
                  </pic:blipFill>
                  <pic:spPr>
                    <a:xfrm>
                      <a:off x="0" y="0"/>
                      <a:ext cx="2795377" cy="2096533"/>
                    </a:xfrm>
                    <a:prstGeom prst="rect">
                      <a:avLst/>
                    </a:prstGeom>
                  </pic:spPr>
                </pic:pic>
              </a:graphicData>
            </a:graphic>
          </wp:inline>
        </w:drawing>
      </w:r>
      <w:r w:rsidR="006E4328" w:rsidRPr="006E4328">
        <w:rPr>
          <w:noProof/>
        </w:rPr>
        <w:t xml:space="preserve"> </w:t>
      </w:r>
      <w:r w:rsidR="006E4328" w:rsidRPr="006E4328">
        <w:rPr>
          <w:noProof/>
          <w:sz w:val="22"/>
          <w:szCs w:val="22"/>
        </w:rPr>
        <w:drawing>
          <wp:inline distT="0" distB="0" distL="0" distR="0" wp14:anchorId="44769A55" wp14:editId="22E8B51A">
            <wp:extent cx="2796363" cy="2097273"/>
            <wp:effectExtent l="0" t="0" r="4445" b="0"/>
            <wp:docPr id="6" name="Picture 5" descr="Chart, line chart&#10;&#10;Description automatically generated">
              <a:extLst xmlns:a="http://schemas.openxmlformats.org/drawingml/2006/main">
                <a:ext uri="{FF2B5EF4-FFF2-40B4-BE49-F238E27FC236}">
                  <a16:creationId xmlns:a16="http://schemas.microsoft.com/office/drawing/2014/main" id="{CC652BDC-241B-4BE6-9F9D-BA46C70733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CC652BDC-241B-4BE6-9F9D-BA46C7073315}"/>
                        </a:ext>
                      </a:extLst>
                    </pic:cNvPr>
                    <pic:cNvPicPr>
                      <a:picLocks noChangeAspect="1"/>
                    </pic:cNvPicPr>
                  </pic:nvPicPr>
                  <pic:blipFill>
                    <a:blip r:embed="rId21"/>
                    <a:stretch>
                      <a:fillRect/>
                    </a:stretch>
                  </pic:blipFill>
                  <pic:spPr>
                    <a:xfrm>
                      <a:off x="0" y="0"/>
                      <a:ext cx="2830114" cy="2122586"/>
                    </a:xfrm>
                    <a:prstGeom prst="rect">
                      <a:avLst/>
                    </a:prstGeom>
                  </pic:spPr>
                </pic:pic>
              </a:graphicData>
            </a:graphic>
          </wp:inline>
        </w:drawing>
      </w:r>
    </w:p>
    <w:p w14:paraId="46CD156F" w14:textId="54C81AC3" w:rsidR="00B74465" w:rsidRDefault="006E4328" w:rsidP="00F5516B">
      <w:pPr>
        <w:jc w:val="both"/>
        <w:rPr>
          <w:sz w:val="22"/>
          <w:szCs w:val="22"/>
        </w:rPr>
      </w:pPr>
      <w:r w:rsidRPr="00FC176D">
        <w:rPr>
          <w:b/>
          <w:bCs/>
        </w:rPr>
        <w:t xml:space="preserve">Figure </w:t>
      </w:r>
      <w:r>
        <w:rPr>
          <w:b/>
          <w:bCs/>
        </w:rPr>
        <w:t>4</w:t>
      </w:r>
      <w:r w:rsidRPr="00FC176D">
        <w:rPr>
          <w:b/>
          <w:bCs/>
        </w:rPr>
        <w:t xml:space="preserve">– </w:t>
      </w:r>
      <w:r>
        <w:rPr>
          <w:b/>
          <w:bCs/>
        </w:rPr>
        <w:t>MIL</w:t>
      </w:r>
      <w:r w:rsidR="00B84ADE">
        <w:rPr>
          <w:b/>
          <w:bCs/>
        </w:rPr>
        <w:t xml:space="preserve"> for </w:t>
      </w:r>
      <w:r w:rsidR="000758FC">
        <w:rPr>
          <w:b/>
          <w:bCs/>
        </w:rPr>
        <w:t xml:space="preserve">1 symbol </w:t>
      </w:r>
      <w:r w:rsidR="00B84ADE">
        <w:rPr>
          <w:b/>
          <w:bCs/>
        </w:rPr>
        <w:t>PUCCH format 0</w:t>
      </w:r>
      <w:r>
        <w:rPr>
          <w:b/>
          <w:bCs/>
        </w:rPr>
        <w:t xml:space="preserve"> as function of the number of PRBs over which the sequence spans</w:t>
      </w:r>
      <w:r w:rsidR="00AB2324">
        <w:rPr>
          <w:b/>
          <w:bCs/>
        </w:rPr>
        <w:t xml:space="preserve"> accounting for the US regulatory restrictions</w:t>
      </w:r>
      <w:r>
        <w:rPr>
          <w:b/>
          <w:bCs/>
        </w:rPr>
        <w:t>.</w:t>
      </w:r>
      <w:r w:rsidR="00AB0D88">
        <w:rPr>
          <w:b/>
          <w:bCs/>
        </w:rPr>
        <w:t xml:space="preserve"> In the left figure, the </w:t>
      </w:r>
      <w:r w:rsidR="00AB2324">
        <w:rPr>
          <w:b/>
          <w:bCs/>
        </w:rPr>
        <w:t xml:space="preserve">MIL </w:t>
      </w:r>
      <w:r w:rsidR="00DE3F81">
        <w:rPr>
          <w:b/>
          <w:bCs/>
        </w:rPr>
        <w:t xml:space="preserve">is parameterized </w:t>
      </w:r>
      <w:r w:rsidR="00FA5FA6">
        <w:rPr>
          <w:b/>
          <w:bCs/>
        </w:rPr>
        <w:t xml:space="preserve">over </w:t>
      </w:r>
      <w:r w:rsidR="00606921">
        <w:rPr>
          <w:b/>
          <w:bCs/>
        </w:rPr>
        <w:t>different values of the delays spread</w:t>
      </w:r>
      <w:r w:rsidR="00517782">
        <w:rPr>
          <w:b/>
          <w:bCs/>
        </w:rPr>
        <w:t>. In the right figure, the MIL is parameterized over different values of the subcarrier spacing.</w:t>
      </w:r>
    </w:p>
    <w:p w14:paraId="00641E2D" w14:textId="26379C09" w:rsidR="00B74465" w:rsidRDefault="00BF1B40" w:rsidP="00F5516B">
      <w:pPr>
        <w:jc w:val="both"/>
        <w:rPr>
          <w:sz w:val="22"/>
          <w:szCs w:val="22"/>
        </w:rPr>
      </w:pPr>
      <w:r w:rsidRPr="00BF1B40">
        <w:rPr>
          <w:noProof/>
          <w:sz w:val="22"/>
          <w:szCs w:val="22"/>
        </w:rPr>
        <w:drawing>
          <wp:inline distT="0" distB="0" distL="0" distR="0" wp14:anchorId="1AB65F64" wp14:editId="0B7332FC">
            <wp:extent cx="2827655" cy="2120741"/>
            <wp:effectExtent l="0" t="0" r="0" b="0"/>
            <wp:docPr id="9" name="Picture 3" descr="Chart&#10;&#10;Description automatically generated">
              <a:extLst xmlns:a="http://schemas.openxmlformats.org/drawingml/2006/main">
                <a:ext uri="{FF2B5EF4-FFF2-40B4-BE49-F238E27FC236}">
                  <a16:creationId xmlns:a16="http://schemas.microsoft.com/office/drawing/2014/main" id="{12D8C03F-A638-4EA3-9F1E-555CD3370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12D8C03F-A638-4EA3-9F1E-555CD3370371}"/>
                        </a:ext>
                      </a:extLst>
                    </pic:cNvPr>
                    <pic:cNvPicPr>
                      <a:picLocks noChangeAspect="1"/>
                    </pic:cNvPicPr>
                  </pic:nvPicPr>
                  <pic:blipFill>
                    <a:blip r:embed="rId22"/>
                    <a:stretch>
                      <a:fillRect/>
                    </a:stretch>
                  </pic:blipFill>
                  <pic:spPr>
                    <a:xfrm>
                      <a:off x="0" y="0"/>
                      <a:ext cx="2844041" cy="2133031"/>
                    </a:xfrm>
                    <a:prstGeom prst="rect">
                      <a:avLst/>
                    </a:prstGeom>
                  </pic:spPr>
                </pic:pic>
              </a:graphicData>
            </a:graphic>
          </wp:inline>
        </w:drawing>
      </w:r>
      <w:r w:rsidR="00957E18" w:rsidRPr="00957E18">
        <w:rPr>
          <w:noProof/>
        </w:rPr>
        <w:t xml:space="preserve"> </w:t>
      </w:r>
      <w:r w:rsidR="00957E18" w:rsidRPr="00957E18">
        <w:rPr>
          <w:noProof/>
          <w:sz w:val="22"/>
          <w:szCs w:val="22"/>
        </w:rPr>
        <w:drawing>
          <wp:inline distT="0" distB="0" distL="0" distR="0" wp14:anchorId="00A18E48" wp14:editId="58204BE9">
            <wp:extent cx="2821172" cy="2115879"/>
            <wp:effectExtent l="0" t="0" r="0" b="0"/>
            <wp:docPr id="11" name="Picture 5" descr="Chart&#10;&#10;Description automatically generated">
              <a:extLst xmlns:a="http://schemas.openxmlformats.org/drawingml/2006/main">
                <a:ext uri="{FF2B5EF4-FFF2-40B4-BE49-F238E27FC236}">
                  <a16:creationId xmlns:a16="http://schemas.microsoft.com/office/drawing/2014/main" id="{AE222CC8-9283-40AD-854B-249854C628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10;&#10;Description automatically generated">
                      <a:extLst>
                        <a:ext uri="{FF2B5EF4-FFF2-40B4-BE49-F238E27FC236}">
                          <a16:creationId xmlns:a16="http://schemas.microsoft.com/office/drawing/2014/main" id="{AE222CC8-9283-40AD-854B-249854C62830}"/>
                        </a:ext>
                      </a:extLst>
                    </pic:cNvPr>
                    <pic:cNvPicPr>
                      <a:picLocks noChangeAspect="1"/>
                    </pic:cNvPicPr>
                  </pic:nvPicPr>
                  <pic:blipFill>
                    <a:blip r:embed="rId23"/>
                    <a:stretch>
                      <a:fillRect/>
                    </a:stretch>
                  </pic:blipFill>
                  <pic:spPr>
                    <a:xfrm>
                      <a:off x="0" y="0"/>
                      <a:ext cx="2845082" cy="2133812"/>
                    </a:xfrm>
                    <a:prstGeom prst="rect">
                      <a:avLst/>
                    </a:prstGeom>
                  </pic:spPr>
                </pic:pic>
              </a:graphicData>
            </a:graphic>
          </wp:inline>
        </w:drawing>
      </w:r>
    </w:p>
    <w:p w14:paraId="08B0E2EA" w14:textId="63B2B55C" w:rsidR="00957E18" w:rsidRDefault="00957E18" w:rsidP="00957E18">
      <w:pPr>
        <w:jc w:val="both"/>
        <w:rPr>
          <w:sz w:val="22"/>
          <w:szCs w:val="22"/>
        </w:rPr>
      </w:pPr>
      <w:r w:rsidRPr="00FC176D">
        <w:rPr>
          <w:b/>
          <w:bCs/>
        </w:rPr>
        <w:t xml:space="preserve">Figure </w:t>
      </w:r>
      <w:r w:rsidR="0064345D">
        <w:rPr>
          <w:b/>
          <w:bCs/>
        </w:rPr>
        <w:t>5</w:t>
      </w:r>
      <w:r w:rsidRPr="00FC176D">
        <w:rPr>
          <w:b/>
          <w:bCs/>
        </w:rPr>
        <w:t xml:space="preserve">– </w:t>
      </w:r>
      <w:r w:rsidR="00B7746A">
        <w:rPr>
          <w:b/>
          <w:bCs/>
        </w:rPr>
        <w:t>MIL for 1 symbol PUCCH format 0</w:t>
      </w:r>
      <w:r>
        <w:rPr>
          <w:b/>
          <w:bCs/>
        </w:rPr>
        <w:t xml:space="preserve"> as function of the number of PRBs over which the sequence spans accounting for the European regulatory restrictions. In the left figure, the MIL is parameterized over different values of the delays spread. In the right figure, the MIL is parameterized over different values of the subcarrier spacing.</w:t>
      </w:r>
    </w:p>
    <w:p w14:paraId="6C236996" w14:textId="0EAE1B03" w:rsidR="00B74465" w:rsidRDefault="00C41B0E" w:rsidP="00F5516B">
      <w:pPr>
        <w:jc w:val="both"/>
        <w:rPr>
          <w:sz w:val="22"/>
          <w:szCs w:val="22"/>
        </w:rPr>
      </w:pPr>
      <w:r w:rsidRPr="00C41B0E">
        <w:rPr>
          <w:noProof/>
          <w:sz w:val="22"/>
          <w:szCs w:val="22"/>
        </w:rPr>
        <w:drawing>
          <wp:inline distT="0" distB="0" distL="0" distR="0" wp14:anchorId="6EA5026A" wp14:editId="0DB07C90">
            <wp:extent cx="2828260" cy="2121195"/>
            <wp:effectExtent l="0" t="0" r="0" b="0"/>
            <wp:docPr id="13" name="Picture 3" descr="Chart&#10;&#10;Description automatically generated">
              <a:extLst xmlns:a="http://schemas.openxmlformats.org/drawingml/2006/main">
                <a:ext uri="{FF2B5EF4-FFF2-40B4-BE49-F238E27FC236}">
                  <a16:creationId xmlns:a16="http://schemas.microsoft.com/office/drawing/2014/main" id="{1F2DC3DD-6018-4605-9FFB-538C05EE8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1F2DC3DD-6018-4605-9FFB-538C05EE84E9}"/>
                        </a:ext>
                      </a:extLst>
                    </pic:cNvPr>
                    <pic:cNvPicPr>
                      <a:picLocks noChangeAspect="1"/>
                    </pic:cNvPicPr>
                  </pic:nvPicPr>
                  <pic:blipFill>
                    <a:blip r:embed="rId24"/>
                    <a:stretch>
                      <a:fillRect/>
                    </a:stretch>
                  </pic:blipFill>
                  <pic:spPr>
                    <a:xfrm>
                      <a:off x="0" y="0"/>
                      <a:ext cx="2837051" cy="2127788"/>
                    </a:xfrm>
                    <a:prstGeom prst="rect">
                      <a:avLst/>
                    </a:prstGeom>
                  </pic:spPr>
                </pic:pic>
              </a:graphicData>
            </a:graphic>
          </wp:inline>
        </w:drawing>
      </w:r>
      <w:r w:rsidR="008C5643" w:rsidRPr="008C5643">
        <w:rPr>
          <w:noProof/>
        </w:rPr>
        <w:t xml:space="preserve"> </w:t>
      </w:r>
      <w:r w:rsidR="008C5643" w:rsidRPr="008C5643">
        <w:rPr>
          <w:noProof/>
          <w:sz w:val="22"/>
          <w:szCs w:val="22"/>
        </w:rPr>
        <w:drawing>
          <wp:inline distT="0" distB="0" distL="0" distR="0" wp14:anchorId="72CFADCF" wp14:editId="545502E2">
            <wp:extent cx="2838893" cy="2129169"/>
            <wp:effectExtent l="0" t="0" r="0" b="4445"/>
            <wp:docPr id="16" name="Picture 7" descr="Chart&#10;&#10;Description automatically generated">
              <a:extLst xmlns:a="http://schemas.openxmlformats.org/drawingml/2006/main">
                <a:ext uri="{FF2B5EF4-FFF2-40B4-BE49-F238E27FC236}">
                  <a16:creationId xmlns:a16="http://schemas.microsoft.com/office/drawing/2014/main" id="{EA4D3F67-1B6A-40E9-BD48-179E071687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EA4D3F67-1B6A-40E9-BD48-179E0716874E}"/>
                        </a:ext>
                      </a:extLst>
                    </pic:cNvPr>
                    <pic:cNvPicPr>
                      <a:picLocks noChangeAspect="1"/>
                    </pic:cNvPicPr>
                  </pic:nvPicPr>
                  <pic:blipFill>
                    <a:blip r:embed="rId25"/>
                    <a:stretch>
                      <a:fillRect/>
                    </a:stretch>
                  </pic:blipFill>
                  <pic:spPr>
                    <a:xfrm>
                      <a:off x="0" y="0"/>
                      <a:ext cx="2861492" cy="2146118"/>
                    </a:xfrm>
                    <a:prstGeom prst="rect">
                      <a:avLst/>
                    </a:prstGeom>
                  </pic:spPr>
                </pic:pic>
              </a:graphicData>
            </a:graphic>
          </wp:inline>
        </w:drawing>
      </w:r>
    </w:p>
    <w:p w14:paraId="4DCF7954" w14:textId="2A76E98C" w:rsidR="008C5643" w:rsidRDefault="008C5643" w:rsidP="008C5643">
      <w:pPr>
        <w:jc w:val="both"/>
        <w:rPr>
          <w:sz w:val="22"/>
          <w:szCs w:val="22"/>
        </w:rPr>
      </w:pPr>
      <w:r w:rsidRPr="00FC176D">
        <w:rPr>
          <w:b/>
          <w:bCs/>
        </w:rPr>
        <w:t xml:space="preserve">Figure </w:t>
      </w:r>
      <w:r>
        <w:rPr>
          <w:b/>
          <w:bCs/>
        </w:rPr>
        <w:t>6</w:t>
      </w:r>
      <w:r w:rsidRPr="00FC176D">
        <w:rPr>
          <w:b/>
          <w:bCs/>
        </w:rPr>
        <w:t xml:space="preserve">– </w:t>
      </w:r>
      <w:r w:rsidR="00B7746A">
        <w:rPr>
          <w:b/>
          <w:bCs/>
        </w:rPr>
        <w:t xml:space="preserve">MIL for 1 symbol PUCCH format 0 </w:t>
      </w:r>
      <w:r>
        <w:rPr>
          <w:b/>
          <w:bCs/>
        </w:rPr>
        <w:t>as function of the number of PRBs over which the sequence spans accounting for the South Korean regulatory restrictions. In the left figure, the MIL is parameterized over different values of the delays spread. In the right figure, the MIL is parameterized over different values of the subcarrier spacing.</w:t>
      </w:r>
    </w:p>
    <w:p w14:paraId="62D56C8D" w14:textId="767C90A8" w:rsidR="00B7746A" w:rsidRDefault="0097448B" w:rsidP="00B7746A">
      <w:pPr>
        <w:jc w:val="both"/>
        <w:rPr>
          <w:sz w:val="22"/>
          <w:szCs w:val="22"/>
        </w:rPr>
      </w:pPr>
      <w:r w:rsidRPr="0097448B">
        <w:rPr>
          <w:noProof/>
          <w:sz w:val="22"/>
          <w:szCs w:val="22"/>
        </w:rPr>
        <w:lastRenderedPageBreak/>
        <w:drawing>
          <wp:inline distT="0" distB="0" distL="0" distR="0" wp14:anchorId="52494FEB" wp14:editId="344AA2FD">
            <wp:extent cx="2806995" cy="2105246"/>
            <wp:effectExtent l="0" t="0" r="0" b="9525"/>
            <wp:docPr id="23" name="Picture 7" descr="Chart&#10;&#10;Description automatically generated">
              <a:extLst xmlns:a="http://schemas.openxmlformats.org/drawingml/2006/main">
                <a:ext uri="{FF2B5EF4-FFF2-40B4-BE49-F238E27FC236}">
                  <a16:creationId xmlns:a16="http://schemas.microsoft.com/office/drawing/2014/main" id="{BD84A681-9DB2-4EAE-8E80-3082A93C4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BD84A681-9DB2-4EAE-8E80-3082A93C408F}"/>
                        </a:ext>
                      </a:extLst>
                    </pic:cNvPr>
                    <pic:cNvPicPr>
                      <a:picLocks noChangeAspect="1"/>
                    </pic:cNvPicPr>
                  </pic:nvPicPr>
                  <pic:blipFill>
                    <a:blip r:embed="rId26"/>
                    <a:stretch>
                      <a:fillRect/>
                    </a:stretch>
                  </pic:blipFill>
                  <pic:spPr>
                    <a:xfrm>
                      <a:off x="0" y="0"/>
                      <a:ext cx="2806995" cy="2105246"/>
                    </a:xfrm>
                    <a:prstGeom prst="rect">
                      <a:avLst/>
                    </a:prstGeom>
                  </pic:spPr>
                </pic:pic>
              </a:graphicData>
            </a:graphic>
          </wp:inline>
        </w:drawing>
      </w:r>
      <w:r w:rsidR="00B7746A" w:rsidRPr="006E4328">
        <w:rPr>
          <w:noProof/>
        </w:rPr>
        <w:t xml:space="preserve"> </w:t>
      </w:r>
      <w:r w:rsidR="00D111D5" w:rsidRPr="00D111D5">
        <w:rPr>
          <w:noProof/>
        </w:rPr>
        <w:drawing>
          <wp:inline distT="0" distB="0" distL="0" distR="0" wp14:anchorId="1CF9075E" wp14:editId="26A588AC">
            <wp:extent cx="2821172" cy="2115879"/>
            <wp:effectExtent l="0" t="0" r="0" b="0"/>
            <wp:docPr id="24" name="Picture 10" descr="Chart, line chart&#10;&#10;Description automatically generated">
              <a:extLst xmlns:a="http://schemas.openxmlformats.org/drawingml/2006/main">
                <a:ext uri="{FF2B5EF4-FFF2-40B4-BE49-F238E27FC236}">
                  <a16:creationId xmlns:a16="http://schemas.microsoft.com/office/drawing/2014/main" id="{2865C6A3-96AE-43FB-8C1D-8B41868EE1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2865C6A3-96AE-43FB-8C1D-8B41868EE1E3}"/>
                        </a:ext>
                      </a:extLst>
                    </pic:cNvPr>
                    <pic:cNvPicPr>
                      <a:picLocks noChangeAspect="1"/>
                    </pic:cNvPicPr>
                  </pic:nvPicPr>
                  <pic:blipFill>
                    <a:blip r:embed="rId27"/>
                    <a:stretch>
                      <a:fillRect/>
                    </a:stretch>
                  </pic:blipFill>
                  <pic:spPr>
                    <a:xfrm>
                      <a:off x="0" y="0"/>
                      <a:ext cx="2821172" cy="2115879"/>
                    </a:xfrm>
                    <a:prstGeom prst="rect">
                      <a:avLst/>
                    </a:prstGeom>
                  </pic:spPr>
                </pic:pic>
              </a:graphicData>
            </a:graphic>
          </wp:inline>
        </w:drawing>
      </w:r>
    </w:p>
    <w:p w14:paraId="30B235DD" w14:textId="5CEF392D" w:rsidR="00B7746A" w:rsidRDefault="00B7746A" w:rsidP="00B7746A">
      <w:pPr>
        <w:jc w:val="both"/>
        <w:rPr>
          <w:sz w:val="22"/>
          <w:szCs w:val="22"/>
        </w:rPr>
      </w:pPr>
      <w:r w:rsidRPr="00FC176D">
        <w:rPr>
          <w:b/>
          <w:bCs/>
        </w:rPr>
        <w:t xml:space="preserve">Figure </w:t>
      </w:r>
      <w:r w:rsidR="00D111D5">
        <w:rPr>
          <w:b/>
          <w:bCs/>
        </w:rPr>
        <w:t>7</w:t>
      </w:r>
      <w:r w:rsidRPr="00FC176D">
        <w:rPr>
          <w:b/>
          <w:bCs/>
        </w:rPr>
        <w:t xml:space="preserve">– </w:t>
      </w:r>
      <w:r>
        <w:rPr>
          <w:b/>
          <w:bCs/>
        </w:rPr>
        <w:t xml:space="preserve">MIL for </w:t>
      </w:r>
      <w:r w:rsidR="00D111D5">
        <w:rPr>
          <w:b/>
          <w:bCs/>
        </w:rPr>
        <w:t>2</w:t>
      </w:r>
      <w:r>
        <w:rPr>
          <w:b/>
          <w:bCs/>
        </w:rPr>
        <w:t xml:space="preserve"> symbol</w:t>
      </w:r>
      <w:r w:rsidR="00D111D5">
        <w:rPr>
          <w:b/>
          <w:bCs/>
        </w:rPr>
        <w:t>s</w:t>
      </w:r>
      <w:r>
        <w:rPr>
          <w:b/>
          <w:bCs/>
        </w:rPr>
        <w:t xml:space="preserve"> PUCCH format 0 as function of the number of PRBs over which the sequence spans accounting for the US regulatory restrictions. In the left figure, the MIL is parameterized over different values of the delays spread. In the right figure, the MIL is parameterized over different values of the subcarrier spacing.</w:t>
      </w:r>
    </w:p>
    <w:p w14:paraId="3FC9348E" w14:textId="4D1EC594" w:rsidR="00B7746A" w:rsidRDefault="00582AC0" w:rsidP="0002015C">
      <w:pPr>
        <w:tabs>
          <w:tab w:val="left" w:pos="787"/>
        </w:tabs>
        <w:jc w:val="both"/>
        <w:rPr>
          <w:sz w:val="22"/>
          <w:szCs w:val="22"/>
        </w:rPr>
      </w:pPr>
      <w:r w:rsidRPr="0002015C">
        <w:rPr>
          <w:noProof/>
        </w:rPr>
        <w:drawing>
          <wp:inline distT="0" distB="0" distL="0" distR="0" wp14:anchorId="308E91F0" wp14:editId="776E337B">
            <wp:extent cx="2835347" cy="2126512"/>
            <wp:effectExtent l="0" t="0" r="3175" b="7620"/>
            <wp:docPr id="25" name="Picture 7" descr="Chart&#10;&#10;Description automatically generated">
              <a:extLst xmlns:a="http://schemas.openxmlformats.org/drawingml/2006/main">
                <a:ext uri="{FF2B5EF4-FFF2-40B4-BE49-F238E27FC236}">
                  <a16:creationId xmlns:a16="http://schemas.microsoft.com/office/drawing/2014/main" id="{FEE77C18-E258-4766-84F7-F2F19CA813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FEE77C18-E258-4766-84F7-F2F19CA813F8}"/>
                        </a:ext>
                      </a:extLst>
                    </pic:cNvPr>
                    <pic:cNvPicPr>
                      <a:picLocks noChangeAspect="1"/>
                    </pic:cNvPicPr>
                  </pic:nvPicPr>
                  <pic:blipFill>
                    <a:blip r:embed="rId28"/>
                    <a:stretch>
                      <a:fillRect/>
                    </a:stretch>
                  </pic:blipFill>
                  <pic:spPr>
                    <a:xfrm>
                      <a:off x="0" y="0"/>
                      <a:ext cx="2854256" cy="2140694"/>
                    </a:xfrm>
                    <a:prstGeom prst="rect">
                      <a:avLst/>
                    </a:prstGeom>
                  </pic:spPr>
                </pic:pic>
              </a:graphicData>
            </a:graphic>
          </wp:inline>
        </w:drawing>
      </w:r>
      <w:r w:rsidR="00B7746A" w:rsidRPr="00957E18">
        <w:rPr>
          <w:noProof/>
        </w:rPr>
        <w:t xml:space="preserve"> </w:t>
      </w:r>
      <w:r w:rsidR="0002015C">
        <w:rPr>
          <w:noProof/>
        </w:rPr>
        <w:tab/>
      </w:r>
      <w:r w:rsidRPr="00582AC0">
        <w:rPr>
          <w:noProof/>
        </w:rPr>
        <w:drawing>
          <wp:inline distT="0" distB="0" distL="0" distR="0" wp14:anchorId="55266D4F" wp14:editId="7E09CBEB">
            <wp:extent cx="2847739" cy="2135805"/>
            <wp:effectExtent l="0" t="0" r="0" b="0"/>
            <wp:docPr id="26" name="Picture 10" descr="Chart, line chart&#10;&#10;Description automatically generated">
              <a:extLst xmlns:a="http://schemas.openxmlformats.org/drawingml/2006/main">
                <a:ext uri="{FF2B5EF4-FFF2-40B4-BE49-F238E27FC236}">
                  <a16:creationId xmlns:a16="http://schemas.microsoft.com/office/drawing/2014/main" id="{B44E7009-D7F2-4615-89F7-B08809A71C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B44E7009-D7F2-4615-89F7-B08809A71CDC}"/>
                        </a:ext>
                      </a:extLst>
                    </pic:cNvPr>
                    <pic:cNvPicPr>
                      <a:picLocks noChangeAspect="1"/>
                    </pic:cNvPicPr>
                  </pic:nvPicPr>
                  <pic:blipFill>
                    <a:blip r:embed="rId29"/>
                    <a:stretch>
                      <a:fillRect/>
                    </a:stretch>
                  </pic:blipFill>
                  <pic:spPr>
                    <a:xfrm>
                      <a:off x="0" y="0"/>
                      <a:ext cx="2902379" cy="2176785"/>
                    </a:xfrm>
                    <a:prstGeom prst="rect">
                      <a:avLst/>
                    </a:prstGeom>
                  </pic:spPr>
                </pic:pic>
              </a:graphicData>
            </a:graphic>
          </wp:inline>
        </w:drawing>
      </w:r>
    </w:p>
    <w:p w14:paraId="24F1FA30" w14:textId="749C2ABB" w:rsidR="00B7746A" w:rsidRDefault="00B7746A" w:rsidP="00B7746A">
      <w:pPr>
        <w:jc w:val="both"/>
        <w:rPr>
          <w:sz w:val="22"/>
          <w:szCs w:val="22"/>
        </w:rPr>
      </w:pPr>
      <w:r w:rsidRPr="00FC176D">
        <w:rPr>
          <w:b/>
          <w:bCs/>
        </w:rPr>
        <w:t xml:space="preserve">Figure </w:t>
      </w:r>
      <w:r w:rsidR="00582AC0">
        <w:rPr>
          <w:b/>
          <w:bCs/>
        </w:rPr>
        <w:t>8</w:t>
      </w:r>
      <w:r w:rsidRPr="00FC176D">
        <w:rPr>
          <w:b/>
          <w:bCs/>
        </w:rPr>
        <w:t xml:space="preserve">– </w:t>
      </w:r>
      <w:r>
        <w:rPr>
          <w:b/>
          <w:bCs/>
        </w:rPr>
        <w:t xml:space="preserve">MIL for </w:t>
      </w:r>
      <w:r w:rsidR="00582AC0">
        <w:rPr>
          <w:b/>
          <w:bCs/>
        </w:rPr>
        <w:t>2</w:t>
      </w:r>
      <w:r>
        <w:rPr>
          <w:b/>
          <w:bCs/>
        </w:rPr>
        <w:t xml:space="preserve"> symbol</w:t>
      </w:r>
      <w:r w:rsidR="00582AC0">
        <w:rPr>
          <w:b/>
          <w:bCs/>
        </w:rPr>
        <w:t>s</w:t>
      </w:r>
      <w:r>
        <w:rPr>
          <w:b/>
          <w:bCs/>
        </w:rPr>
        <w:t xml:space="preserve"> PUCCH format 0 as function of the number of PRBs over which the sequence spans accounting for the European regulatory restrictions. In the left figure, the MIL is parameterized over different values of the delays spread. In the right figure, the MIL is parameterized over different values of the subcarrier spacing.</w:t>
      </w:r>
    </w:p>
    <w:p w14:paraId="7217CBAA" w14:textId="20D1AE43" w:rsidR="00B7746A" w:rsidRDefault="00E37C7D" w:rsidP="00B7746A">
      <w:pPr>
        <w:jc w:val="both"/>
        <w:rPr>
          <w:sz w:val="22"/>
          <w:szCs w:val="22"/>
        </w:rPr>
      </w:pPr>
      <w:r w:rsidRPr="00E37C7D">
        <w:rPr>
          <w:noProof/>
        </w:rPr>
        <w:drawing>
          <wp:inline distT="0" distB="0" distL="0" distR="0" wp14:anchorId="4A213B0D" wp14:editId="49A779E1">
            <wp:extent cx="2849526" cy="2137144"/>
            <wp:effectExtent l="0" t="0" r="8255" b="0"/>
            <wp:docPr id="17" name="Picture 16" descr="Chart&#10;&#10;Description automatically generated">
              <a:extLst xmlns:a="http://schemas.openxmlformats.org/drawingml/2006/main">
                <a:ext uri="{FF2B5EF4-FFF2-40B4-BE49-F238E27FC236}">
                  <a16:creationId xmlns:a16="http://schemas.microsoft.com/office/drawing/2014/main" id="{AE8073DA-5EE7-4E34-9FEF-7EF04C9F02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Chart&#10;&#10;Description automatically generated">
                      <a:extLst>
                        <a:ext uri="{FF2B5EF4-FFF2-40B4-BE49-F238E27FC236}">
                          <a16:creationId xmlns:a16="http://schemas.microsoft.com/office/drawing/2014/main" id="{AE8073DA-5EE7-4E34-9FEF-7EF04C9F025C}"/>
                        </a:ext>
                      </a:extLst>
                    </pic:cNvPr>
                    <pic:cNvPicPr>
                      <a:picLocks noChangeAspect="1"/>
                    </pic:cNvPicPr>
                  </pic:nvPicPr>
                  <pic:blipFill>
                    <a:blip r:embed="rId30"/>
                    <a:stretch>
                      <a:fillRect/>
                    </a:stretch>
                  </pic:blipFill>
                  <pic:spPr>
                    <a:xfrm>
                      <a:off x="0" y="0"/>
                      <a:ext cx="2849526" cy="2137144"/>
                    </a:xfrm>
                    <a:prstGeom prst="rect">
                      <a:avLst/>
                    </a:prstGeom>
                  </pic:spPr>
                </pic:pic>
              </a:graphicData>
            </a:graphic>
          </wp:inline>
        </w:drawing>
      </w:r>
      <w:r w:rsidR="00B7746A" w:rsidRPr="008C5643">
        <w:rPr>
          <w:noProof/>
        </w:rPr>
        <w:t xml:space="preserve"> </w:t>
      </w:r>
      <w:r w:rsidR="004114E1" w:rsidRPr="004114E1">
        <w:rPr>
          <w:noProof/>
        </w:rPr>
        <w:drawing>
          <wp:inline distT="0" distB="0" distL="0" distR="0" wp14:anchorId="2716F398" wp14:editId="2AC80BAD">
            <wp:extent cx="2834980" cy="2126235"/>
            <wp:effectExtent l="0" t="0" r="3810" b="7620"/>
            <wp:docPr id="21" name="Picture 20" descr="Chart, line chart&#10;&#10;Description automatically generated">
              <a:extLst xmlns:a="http://schemas.openxmlformats.org/drawingml/2006/main">
                <a:ext uri="{FF2B5EF4-FFF2-40B4-BE49-F238E27FC236}">
                  <a16:creationId xmlns:a16="http://schemas.microsoft.com/office/drawing/2014/main" id="{29473264-3F81-4467-B370-EA13084DF1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descr="Chart, line chart&#10;&#10;Description automatically generated">
                      <a:extLst>
                        <a:ext uri="{FF2B5EF4-FFF2-40B4-BE49-F238E27FC236}">
                          <a16:creationId xmlns:a16="http://schemas.microsoft.com/office/drawing/2014/main" id="{29473264-3F81-4467-B370-EA13084DF1F9}"/>
                        </a:ext>
                      </a:extLst>
                    </pic:cNvPr>
                    <pic:cNvPicPr>
                      <a:picLocks noChangeAspect="1"/>
                    </pic:cNvPicPr>
                  </pic:nvPicPr>
                  <pic:blipFill>
                    <a:blip r:embed="rId31"/>
                    <a:stretch>
                      <a:fillRect/>
                    </a:stretch>
                  </pic:blipFill>
                  <pic:spPr>
                    <a:xfrm>
                      <a:off x="0" y="0"/>
                      <a:ext cx="2842608" cy="2131956"/>
                    </a:xfrm>
                    <a:prstGeom prst="rect">
                      <a:avLst/>
                    </a:prstGeom>
                  </pic:spPr>
                </pic:pic>
              </a:graphicData>
            </a:graphic>
          </wp:inline>
        </w:drawing>
      </w:r>
    </w:p>
    <w:p w14:paraId="15ED3CDC" w14:textId="7C3B9D8A" w:rsidR="00B7746A" w:rsidRDefault="00B7746A" w:rsidP="00B7746A">
      <w:pPr>
        <w:jc w:val="both"/>
        <w:rPr>
          <w:sz w:val="22"/>
          <w:szCs w:val="22"/>
        </w:rPr>
      </w:pPr>
      <w:r w:rsidRPr="00FC176D">
        <w:rPr>
          <w:b/>
          <w:bCs/>
        </w:rPr>
        <w:t xml:space="preserve">Figure </w:t>
      </w:r>
      <w:r w:rsidR="00A637C1">
        <w:rPr>
          <w:b/>
          <w:bCs/>
        </w:rPr>
        <w:t>9</w:t>
      </w:r>
      <w:r w:rsidRPr="00FC176D">
        <w:rPr>
          <w:b/>
          <w:bCs/>
        </w:rPr>
        <w:t xml:space="preserve">– </w:t>
      </w:r>
      <w:r>
        <w:rPr>
          <w:b/>
          <w:bCs/>
        </w:rPr>
        <w:t xml:space="preserve">MIL </w:t>
      </w:r>
      <w:r w:rsidR="00A637C1">
        <w:rPr>
          <w:b/>
          <w:bCs/>
        </w:rPr>
        <w:t>for 2 symbols PUCCH format 0</w:t>
      </w:r>
      <w:r>
        <w:rPr>
          <w:b/>
          <w:bCs/>
        </w:rPr>
        <w:t>as function of the number of PRBs over which the sequence spans accounting for the South Korean regulatory restrictions. In the left figure, the MIL is parameterized over different values of the delays spread. In the right figure, the MIL is parameterized over different values of the subcarrier spacing.</w:t>
      </w:r>
    </w:p>
    <w:p w14:paraId="61A41488" w14:textId="3357134B" w:rsidR="004937B3" w:rsidRDefault="004937B3" w:rsidP="00A42A03">
      <w:pPr>
        <w:jc w:val="both"/>
        <w:rPr>
          <w:sz w:val="22"/>
          <w:szCs w:val="22"/>
        </w:rPr>
      </w:pPr>
      <w:r>
        <w:rPr>
          <w:sz w:val="22"/>
          <w:szCs w:val="22"/>
        </w:rPr>
        <w:t xml:space="preserve">Figure </w:t>
      </w:r>
      <w:r w:rsidR="00A73ABC">
        <w:rPr>
          <w:sz w:val="22"/>
          <w:szCs w:val="22"/>
        </w:rPr>
        <w:t xml:space="preserve">4-9 highlight that </w:t>
      </w:r>
      <w:r w:rsidR="00B07072">
        <w:rPr>
          <w:sz w:val="22"/>
          <w:szCs w:val="22"/>
        </w:rPr>
        <w:t>for PF0</w:t>
      </w:r>
      <w:r w:rsidR="00071A9A">
        <w:rPr>
          <w:sz w:val="22"/>
          <w:szCs w:val="22"/>
        </w:rPr>
        <w:t>,</w:t>
      </w:r>
      <w:r w:rsidR="00B07072">
        <w:rPr>
          <w:sz w:val="22"/>
          <w:szCs w:val="22"/>
        </w:rPr>
        <w:t xml:space="preserve"> </w:t>
      </w:r>
      <w:r w:rsidR="00A73ABC">
        <w:rPr>
          <w:sz w:val="22"/>
          <w:szCs w:val="22"/>
        </w:rPr>
        <w:t xml:space="preserve">Alt-1 outperforms Alt-2 </w:t>
      </w:r>
      <w:r w:rsidR="00B07072">
        <w:rPr>
          <w:sz w:val="22"/>
          <w:szCs w:val="22"/>
        </w:rPr>
        <w:t xml:space="preserve">mostly for all </w:t>
      </w:r>
      <w:r w:rsidR="00044DC4">
        <w:rPr>
          <w:sz w:val="22"/>
          <w:szCs w:val="22"/>
        </w:rPr>
        <w:t xml:space="preserve">subcarrier spacing, delay spread and number of PRBs, except for </w:t>
      </w:r>
      <w:r w:rsidR="005E7E7D">
        <w:rPr>
          <w:sz w:val="22"/>
          <w:szCs w:val="22"/>
        </w:rPr>
        <w:t>some limited cases</w:t>
      </w:r>
      <w:r w:rsidR="00670D56">
        <w:rPr>
          <w:sz w:val="22"/>
          <w:szCs w:val="22"/>
        </w:rPr>
        <w:t>. In fact</w:t>
      </w:r>
      <w:r w:rsidR="00AD60AA">
        <w:rPr>
          <w:sz w:val="22"/>
          <w:szCs w:val="22"/>
        </w:rPr>
        <w:t xml:space="preserve">, Alt-1 is </w:t>
      </w:r>
      <w:r w:rsidR="00095B99">
        <w:rPr>
          <w:sz w:val="22"/>
          <w:szCs w:val="22"/>
        </w:rPr>
        <w:t>slightly better than Alt-2 (&lt;0.5 dB) when the number of PRBs are 12, 15 and 20.</w:t>
      </w:r>
      <w:r w:rsidR="00232BC7">
        <w:rPr>
          <w:sz w:val="22"/>
          <w:szCs w:val="22"/>
        </w:rPr>
        <w:t xml:space="preserve"> Figure 4-9 show that as expected the MIL increases with the number of PRBs as the required SNR </w:t>
      </w:r>
      <w:r w:rsidR="00814F45">
        <w:rPr>
          <w:sz w:val="22"/>
          <w:szCs w:val="22"/>
        </w:rPr>
        <w:t>need</w:t>
      </w:r>
      <w:r w:rsidR="00BF28A1">
        <w:rPr>
          <w:sz w:val="22"/>
          <w:szCs w:val="22"/>
        </w:rPr>
        <w:t>ed</w:t>
      </w:r>
      <w:r w:rsidR="00814F45">
        <w:rPr>
          <w:sz w:val="22"/>
          <w:szCs w:val="22"/>
        </w:rPr>
        <w:t xml:space="preserve"> to </w:t>
      </w:r>
      <w:r w:rsidR="00BF28A1">
        <w:rPr>
          <w:sz w:val="22"/>
          <w:szCs w:val="22"/>
        </w:rPr>
        <w:t>fulfill</w:t>
      </w:r>
      <w:r w:rsidR="00ED569E">
        <w:rPr>
          <w:sz w:val="22"/>
          <w:szCs w:val="22"/>
        </w:rPr>
        <w:t xml:space="preserve"> the detection criteria </w:t>
      </w:r>
      <w:r w:rsidR="00232BC7">
        <w:rPr>
          <w:sz w:val="22"/>
          <w:szCs w:val="22"/>
        </w:rPr>
        <w:t>decreases</w:t>
      </w:r>
      <w:r w:rsidR="00866B79">
        <w:rPr>
          <w:sz w:val="22"/>
          <w:szCs w:val="22"/>
        </w:rPr>
        <w:t xml:space="preserve">, but it starts declining </w:t>
      </w:r>
      <w:r w:rsidR="00331C45">
        <w:rPr>
          <w:sz w:val="22"/>
          <w:szCs w:val="22"/>
        </w:rPr>
        <w:t xml:space="preserve">after a certain value since the </w:t>
      </w:r>
      <w:r w:rsidR="002D51F5">
        <w:rPr>
          <w:sz w:val="22"/>
          <w:szCs w:val="22"/>
        </w:rPr>
        <w:t xml:space="preserve">detrimental effect of the </w:t>
      </w:r>
      <w:r w:rsidR="00331C45">
        <w:rPr>
          <w:sz w:val="22"/>
          <w:szCs w:val="22"/>
        </w:rPr>
        <w:t>CM impairmen</w:t>
      </w:r>
      <w:r w:rsidR="002D51F5">
        <w:rPr>
          <w:sz w:val="22"/>
          <w:szCs w:val="22"/>
        </w:rPr>
        <w:t xml:space="preserve">t, the noise power and the limitation of the counted power for different regulatory requirements become more predominant as the </w:t>
      </w:r>
      <w:r w:rsidR="00F227B7">
        <w:rPr>
          <w:sz w:val="22"/>
          <w:szCs w:val="22"/>
        </w:rPr>
        <w:t xml:space="preserve">bandwidth over which the PUCCH spans </w:t>
      </w:r>
      <w:r w:rsidR="003A67F6">
        <w:rPr>
          <w:sz w:val="22"/>
          <w:szCs w:val="22"/>
        </w:rPr>
        <w:t>becomes larger.</w:t>
      </w:r>
      <w:r w:rsidR="002D51F5">
        <w:rPr>
          <w:sz w:val="22"/>
          <w:szCs w:val="22"/>
        </w:rPr>
        <w:t xml:space="preserve"> </w:t>
      </w:r>
      <w:r w:rsidR="00AA47D5">
        <w:rPr>
          <w:sz w:val="22"/>
          <w:szCs w:val="22"/>
        </w:rPr>
        <w:t xml:space="preserve">This last effect becomes even more evident by inspecting the curves when these are parameterized </w:t>
      </w:r>
      <w:r w:rsidR="003E254E">
        <w:rPr>
          <w:sz w:val="22"/>
          <w:szCs w:val="22"/>
        </w:rPr>
        <w:t>over the subcarrier spacing</w:t>
      </w:r>
      <w:r w:rsidR="00B940A0">
        <w:rPr>
          <w:sz w:val="22"/>
          <w:szCs w:val="22"/>
        </w:rPr>
        <w:t xml:space="preserve">. In fact, as the subcarrier spacing increases the MIL decays </w:t>
      </w:r>
      <w:r w:rsidR="007F595D">
        <w:rPr>
          <w:sz w:val="22"/>
          <w:szCs w:val="22"/>
        </w:rPr>
        <w:t>more abruptly.</w:t>
      </w:r>
    </w:p>
    <w:p w14:paraId="041E5986" w14:textId="12ED70BA" w:rsidR="00896870" w:rsidRDefault="00A42A03" w:rsidP="00896870">
      <w:pPr>
        <w:jc w:val="both"/>
        <w:rPr>
          <w:sz w:val="22"/>
          <w:szCs w:val="22"/>
        </w:rPr>
      </w:pPr>
      <w:r>
        <w:rPr>
          <w:sz w:val="22"/>
          <w:szCs w:val="22"/>
        </w:rPr>
        <w:t xml:space="preserve">Figure </w:t>
      </w:r>
      <w:r w:rsidR="00E235A6">
        <w:rPr>
          <w:sz w:val="22"/>
          <w:szCs w:val="22"/>
        </w:rPr>
        <w:t>10</w:t>
      </w:r>
      <w:r>
        <w:rPr>
          <w:sz w:val="22"/>
          <w:szCs w:val="22"/>
        </w:rPr>
        <w:t>-</w:t>
      </w:r>
      <w:r w:rsidR="00E235A6">
        <w:rPr>
          <w:sz w:val="22"/>
          <w:szCs w:val="22"/>
        </w:rPr>
        <w:t>12</w:t>
      </w:r>
      <w:r>
        <w:rPr>
          <w:sz w:val="22"/>
          <w:szCs w:val="22"/>
        </w:rPr>
        <w:t xml:space="preserve"> compare Alt-</w:t>
      </w:r>
      <w:r w:rsidR="000C387F">
        <w:rPr>
          <w:sz w:val="22"/>
          <w:szCs w:val="22"/>
        </w:rPr>
        <w:t>1</w:t>
      </w:r>
      <w:r>
        <w:rPr>
          <w:sz w:val="22"/>
          <w:szCs w:val="22"/>
        </w:rPr>
        <w:t xml:space="preserve"> against Alt-2 for PUCCH format </w:t>
      </w:r>
      <w:r w:rsidR="00CC19A7">
        <w:rPr>
          <w:sz w:val="22"/>
          <w:szCs w:val="22"/>
        </w:rPr>
        <w:t>1</w:t>
      </w:r>
      <w:r>
        <w:rPr>
          <w:sz w:val="22"/>
          <w:szCs w:val="22"/>
        </w:rPr>
        <w:t xml:space="preserve"> </w:t>
      </w:r>
      <w:r w:rsidR="009D33CC">
        <w:rPr>
          <w:sz w:val="22"/>
          <w:szCs w:val="22"/>
        </w:rPr>
        <w:t>with different length</w:t>
      </w:r>
      <w:r w:rsidR="001D1644">
        <w:rPr>
          <w:sz w:val="22"/>
          <w:szCs w:val="22"/>
        </w:rPr>
        <w:t>s</w:t>
      </w:r>
      <w:r w:rsidR="009D33CC">
        <w:rPr>
          <w:sz w:val="22"/>
          <w:szCs w:val="22"/>
        </w:rPr>
        <w:t xml:space="preserve"> (i.e</w:t>
      </w:r>
      <w:r w:rsidR="001D1644">
        <w:rPr>
          <w:sz w:val="22"/>
          <w:szCs w:val="22"/>
        </w:rPr>
        <w:t>.</w:t>
      </w:r>
      <w:r w:rsidR="009D33CC">
        <w:rPr>
          <w:sz w:val="22"/>
          <w:szCs w:val="22"/>
        </w:rPr>
        <w:t xml:space="preserve">, 4, </w:t>
      </w:r>
      <w:r w:rsidR="005A591C">
        <w:rPr>
          <w:sz w:val="22"/>
          <w:szCs w:val="22"/>
        </w:rPr>
        <w:t xml:space="preserve">8 and 14 OFDM </w:t>
      </w:r>
      <w:r w:rsidR="00C47AD5">
        <w:rPr>
          <w:sz w:val="22"/>
          <w:szCs w:val="22"/>
        </w:rPr>
        <w:t>symbols</w:t>
      </w:r>
      <w:r w:rsidR="009D33CC">
        <w:rPr>
          <w:sz w:val="22"/>
          <w:szCs w:val="22"/>
        </w:rPr>
        <w:t xml:space="preserve">) </w:t>
      </w:r>
      <w:r>
        <w:rPr>
          <w:sz w:val="22"/>
          <w:szCs w:val="22"/>
        </w:rPr>
        <w:t xml:space="preserve">in terms of MIL as </w:t>
      </w:r>
      <w:r w:rsidR="001D1644">
        <w:rPr>
          <w:sz w:val="22"/>
          <w:szCs w:val="22"/>
        </w:rPr>
        <w:t>a</w:t>
      </w:r>
      <w:r>
        <w:rPr>
          <w:sz w:val="22"/>
          <w:szCs w:val="22"/>
        </w:rPr>
        <w:t xml:space="preserve"> function the number of PRBs over which the sequences span</w:t>
      </w:r>
      <w:r w:rsidR="006B5B92">
        <w:rPr>
          <w:sz w:val="22"/>
          <w:szCs w:val="22"/>
        </w:rPr>
        <w:t xml:space="preserve">. </w:t>
      </w:r>
      <w:r w:rsidR="00896870">
        <w:rPr>
          <w:sz w:val="22"/>
          <w:szCs w:val="22"/>
        </w:rPr>
        <w:t xml:space="preserve">For all these figures, the assumption is that the UCI payload would be </w:t>
      </w:r>
      <w:r w:rsidR="001C3A75">
        <w:rPr>
          <w:sz w:val="22"/>
          <w:szCs w:val="22"/>
        </w:rPr>
        <w:t>two</w:t>
      </w:r>
      <w:r w:rsidR="00896870">
        <w:rPr>
          <w:sz w:val="22"/>
          <w:szCs w:val="22"/>
        </w:rPr>
        <w:t xml:space="preserve"> bit</w:t>
      </w:r>
      <w:r w:rsidR="001C3A75">
        <w:rPr>
          <w:sz w:val="22"/>
          <w:szCs w:val="22"/>
        </w:rPr>
        <w:t>s</w:t>
      </w:r>
      <w:r w:rsidR="00896870">
        <w:rPr>
          <w:sz w:val="22"/>
          <w:szCs w:val="22"/>
        </w:rPr>
        <w:t xml:space="preserve">, </w:t>
      </w:r>
      <w:r w:rsidR="00C92D81">
        <w:rPr>
          <w:sz w:val="22"/>
          <w:szCs w:val="22"/>
        </w:rPr>
        <w:t>the</w:t>
      </w:r>
      <w:r w:rsidR="00896870">
        <w:rPr>
          <w:sz w:val="22"/>
          <w:szCs w:val="22"/>
        </w:rPr>
        <w:t xml:space="preserve"> UE’s maximum EIRP is equal to 25 dBm while the UE’s maximum conducted power is equal to 21 dBm. </w:t>
      </w:r>
      <w:r w:rsidR="00E460C3">
        <w:rPr>
          <w:sz w:val="22"/>
          <w:szCs w:val="22"/>
        </w:rPr>
        <w:t>For each figure the curves on the left are obtained by fixing the subcarrier spacing to 120 KHz and the delay spread to 10ns,</w:t>
      </w:r>
      <w:r w:rsidR="003F4FE4">
        <w:rPr>
          <w:sz w:val="22"/>
          <w:szCs w:val="22"/>
        </w:rPr>
        <w:t xml:space="preserve"> while varying the PUCCH length</w:t>
      </w:r>
      <w:r w:rsidR="005952E1">
        <w:rPr>
          <w:sz w:val="22"/>
          <w:szCs w:val="22"/>
        </w:rPr>
        <w:t xml:space="preserve">. On the other hand, </w:t>
      </w:r>
      <w:r w:rsidR="00E460C3">
        <w:rPr>
          <w:sz w:val="22"/>
          <w:szCs w:val="22"/>
        </w:rPr>
        <w:t>the curves on the right are obtained by fixing the delay spread</w:t>
      </w:r>
      <w:r w:rsidR="002224EA">
        <w:rPr>
          <w:sz w:val="22"/>
          <w:szCs w:val="22"/>
        </w:rPr>
        <w:t xml:space="preserve"> to 10ns and the PUCCH length to 14 OFDM symbols, while</w:t>
      </w:r>
      <w:r w:rsidR="00E460C3">
        <w:rPr>
          <w:sz w:val="22"/>
          <w:szCs w:val="22"/>
        </w:rPr>
        <w:t xml:space="preserve"> varying the subcarrier spacing.</w:t>
      </w:r>
      <w:r w:rsidR="002224EA">
        <w:rPr>
          <w:sz w:val="22"/>
          <w:szCs w:val="22"/>
        </w:rPr>
        <w:t xml:space="preserve"> </w:t>
      </w:r>
      <w:r w:rsidR="00896870">
        <w:rPr>
          <w:sz w:val="22"/>
          <w:szCs w:val="22"/>
        </w:rPr>
        <w:t xml:space="preserve">Figure </w:t>
      </w:r>
      <w:r w:rsidR="008E347A">
        <w:rPr>
          <w:sz w:val="22"/>
          <w:szCs w:val="22"/>
        </w:rPr>
        <w:t>10</w:t>
      </w:r>
      <w:r w:rsidR="00896870">
        <w:rPr>
          <w:sz w:val="22"/>
          <w:szCs w:val="22"/>
        </w:rPr>
        <w:t xml:space="preserve"> provide</w:t>
      </w:r>
      <w:r w:rsidR="008E347A">
        <w:rPr>
          <w:sz w:val="22"/>
          <w:szCs w:val="22"/>
        </w:rPr>
        <w:t>s</w:t>
      </w:r>
      <w:r w:rsidR="00896870">
        <w:rPr>
          <w:sz w:val="22"/>
          <w:szCs w:val="22"/>
        </w:rPr>
        <w:t xml:space="preserve"> the evaluation under the US regulatory restrictions, Figure </w:t>
      </w:r>
      <w:r w:rsidR="008E347A">
        <w:rPr>
          <w:sz w:val="22"/>
          <w:szCs w:val="22"/>
        </w:rPr>
        <w:t>11</w:t>
      </w:r>
      <w:r w:rsidR="00896870">
        <w:rPr>
          <w:sz w:val="22"/>
          <w:szCs w:val="22"/>
        </w:rPr>
        <w:t xml:space="preserve"> provide</w:t>
      </w:r>
      <w:r w:rsidR="008E347A">
        <w:rPr>
          <w:sz w:val="22"/>
          <w:szCs w:val="22"/>
        </w:rPr>
        <w:t>s</w:t>
      </w:r>
      <w:r w:rsidR="00896870">
        <w:rPr>
          <w:sz w:val="22"/>
          <w:szCs w:val="22"/>
        </w:rPr>
        <w:t xml:space="preserve"> the evaluation by considering the ETSI BRAN constrains, and finally Figure </w:t>
      </w:r>
      <w:r w:rsidR="008E347A">
        <w:rPr>
          <w:sz w:val="22"/>
          <w:szCs w:val="22"/>
        </w:rPr>
        <w:t>12</w:t>
      </w:r>
      <w:r w:rsidR="00896870">
        <w:rPr>
          <w:sz w:val="22"/>
          <w:szCs w:val="22"/>
        </w:rPr>
        <w:t xml:space="preserve"> provide</w:t>
      </w:r>
      <w:r w:rsidR="008E347A">
        <w:rPr>
          <w:sz w:val="22"/>
          <w:szCs w:val="22"/>
        </w:rPr>
        <w:t>s</w:t>
      </w:r>
      <w:r w:rsidR="00896870">
        <w:rPr>
          <w:sz w:val="22"/>
          <w:szCs w:val="22"/>
        </w:rPr>
        <w:t xml:space="preserve"> the evaluation by accounting for the South Korea regulatory requirements</w:t>
      </w:r>
      <w:r w:rsidR="00BC2888">
        <w:rPr>
          <w:sz w:val="22"/>
          <w:szCs w:val="22"/>
        </w:rPr>
        <w:t>.</w:t>
      </w:r>
    </w:p>
    <w:p w14:paraId="0F685245" w14:textId="6D097C67" w:rsidR="0064345D" w:rsidRDefault="00087C03" w:rsidP="00F55423">
      <w:pPr>
        <w:jc w:val="center"/>
        <w:rPr>
          <w:sz w:val="22"/>
          <w:szCs w:val="22"/>
        </w:rPr>
      </w:pPr>
      <w:r>
        <w:rPr>
          <w:noProof/>
          <w:sz w:val="22"/>
          <w:szCs w:val="22"/>
        </w:rPr>
        <w:drawing>
          <wp:inline distT="0" distB="0" distL="0" distR="0" wp14:anchorId="0F680F4A" wp14:editId="07F06550">
            <wp:extent cx="2870791" cy="2150190"/>
            <wp:effectExtent l="0" t="0" r="6350" b="254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8930" cy="2163776"/>
                    </a:xfrm>
                    <a:prstGeom prst="rect">
                      <a:avLst/>
                    </a:prstGeom>
                    <a:noFill/>
                    <a:ln>
                      <a:noFill/>
                    </a:ln>
                  </pic:spPr>
                </pic:pic>
              </a:graphicData>
            </a:graphic>
          </wp:inline>
        </w:drawing>
      </w:r>
      <w:r>
        <w:rPr>
          <w:noProof/>
          <w:sz w:val="22"/>
          <w:szCs w:val="22"/>
        </w:rPr>
        <w:drawing>
          <wp:inline distT="0" distB="0" distL="0" distR="0" wp14:anchorId="34BDDF4B" wp14:editId="67513397">
            <wp:extent cx="2870791" cy="2150192"/>
            <wp:effectExtent l="0" t="0" r="6350" b="254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86579" cy="2162017"/>
                    </a:xfrm>
                    <a:prstGeom prst="rect">
                      <a:avLst/>
                    </a:prstGeom>
                    <a:noFill/>
                    <a:ln>
                      <a:noFill/>
                    </a:ln>
                  </pic:spPr>
                </pic:pic>
              </a:graphicData>
            </a:graphic>
          </wp:inline>
        </w:drawing>
      </w:r>
    </w:p>
    <w:p w14:paraId="6B9FE362" w14:textId="35BD152A" w:rsidR="00F55423" w:rsidRDefault="00F55423" w:rsidP="00F55423">
      <w:pPr>
        <w:jc w:val="both"/>
        <w:rPr>
          <w:sz w:val="22"/>
          <w:szCs w:val="22"/>
        </w:rPr>
      </w:pPr>
      <w:r w:rsidRPr="00FC176D">
        <w:rPr>
          <w:b/>
          <w:bCs/>
        </w:rPr>
        <w:t xml:space="preserve">Figure </w:t>
      </w:r>
      <w:r>
        <w:rPr>
          <w:b/>
          <w:bCs/>
        </w:rPr>
        <w:t>10</w:t>
      </w:r>
      <w:r w:rsidRPr="00FC176D">
        <w:rPr>
          <w:b/>
          <w:bCs/>
        </w:rPr>
        <w:t xml:space="preserve">– </w:t>
      </w:r>
      <w:r>
        <w:rPr>
          <w:b/>
          <w:bCs/>
        </w:rPr>
        <w:t xml:space="preserve">MIL for PUCCH format 1 as function of the number of PRBs over which the sequence spans accounting for the US regulatory restrictions. </w:t>
      </w:r>
    </w:p>
    <w:p w14:paraId="6536AE83" w14:textId="649EF810" w:rsidR="00AA0EB8" w:rsidRDefault="00FF6FEC" w:rsidP="00F55423">
      <w:pPr>
        <w:jc w:val="center"/>
        <w:rPr>
          <w:sz w:val="22"/>
          <w:szCs w:val="22"/>
        </w:rPr>
      </w:pPr>
      <w:r>
        <w:rPr>
          <w:noProof/>
          <w:sz w:val="22"/>
          <w:szCs w:val="22"/>
        </w:rPr>
        <w:drawing>
          <wp:inline distT="0" distB="0" distL="0" distR="0" wp14:anchorId="3416FC69" wp14:editId="48656C8F">
            <wp:extent cx="2867569" cy="2147776"/>
            <wp:effectExtent l="0" t="0" r="9525" b="508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8994" cy="2163823"/>
                    </a:xfrm>
                    <a:prstGeom prst="rect">
                      <a:avLst/>
                    </a:prstGeom>
                    <a:noFill/>
                    <a:ln>
                      <a:noFill/>
                    </a:ln>
                  </pic:spPr>
                </pic:pic>
              </a:graphicData>
            </a:graphic>
          </wp:inline>
        </w:drawing>
      </w:r>
      <w:r w:rsidR="00217AA0">
        <w:rPr>
          <w:noProof/>
          <w:sz w:val="22"/>
          <w:szCs w:val="22"/>
        </w:rPr>
        <w:drawing>
          <wp:inline distT="0" distB="0" distL="0" distR="0" wp14:anchorId="7DB36C29" wp14:editId="048216D8">
            <wp:extent cx="2895251" cy="2168510"/>
            <wp:effectExtent l="0" t="0" r="635" b="381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25368" cy="2191067"/>
                    </a:xfrm>
                    <a:prstGeom prst="rect">
                      <a:avLst/>
                    </a:prstGeom>
                    <a:noFill/>
                    <a:ln>
                      <a:noFill/>
                    </a:ln>
                  </pic:spPr>
                </pic:pic>
              </a:graphicData>
            </a:graphic>
          </wp:inline>
        </w:drawing>
      </w:r>
    </w:p>
    <w:p w14:paraId="112AC0E0" w14:textId="012460EB" w:rsidR="00F55423" w:rsidRDefault="00F55423" w:rsidP="00F55423">
      <w:pPr>
        <w:jc w:val="both"/>
        <w:rPr>
          <w:sz w:val="22"/>
          <w:szCs w:val="22"/>
        </w:rPr>
      </w:pPr>
      <w:r w:rsidRPr="00FC176D">
        <w:rPr>
          <w:b/>
          <w:bCs/>
        </w:rPr>
        <w:t xml:space="preserve">Figure </w:t>
      </w:r>
      <w:r>
        <w:rPr>
          <w:b/>
          <w:bCs/>
        </w:rPr>
        <w:t>11</w:t>
      </w:r>
      <w:r w:rsidRPr="00FC176D">
        <w:rPr>
          <w:b/>
          <w:bCs/>
        </w:rPr>
        <w:t xml:space="preserve">– </w:t>
      </w:r>
      <w:r>
        <w:rPr>
          <w:b/>
          <w:bCs/>
        </w:rPr>
        <w:t xml:space="preserve">MIL for PUCCH format 1 as function of the number of PRBs over which the sequence spans accounting for the European regulatory restrictions. </w:t>
      </w:r>
    </w:p>
    <w:p w14:paraId="1B996285" w14:textId="7E636076" w:rsidR="00B74465" w:rsidRDefault="0049537D" w:rsidP="00F55423">
      <w:pPr>
        <w:jc w:val="center"/>
        <w:rPr>
          <w:sz w:val="22"/>
          <w:szCs w:val="22"/>
        </w:rPr>
      </w:pPr>
      <w:r>
        <w:rPr>
          <w:noProof/>
          <w:sz w:val="22"/>
          <w:szCs w:val="22"/>
        </w:rPr>
        <w:drawing>
          <wp:inline distT="0" distB="0" distL="0" distR="0" wp14:anchorId="6DE1D7DB" wp14:editId="526379D2">
            <wp:extent cx="3019647" cy="2261682"/>
            <wp:effectExtent l="0" t="0" r="0" b="5715"/>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36938" cy="2274633"/>
                    </a:xfrm>
                    <a:prstGeom prst="rect">
                      <a:avLst/>
                    </a:prstGeom>
                    <a:noFill/>
                    <a:ln>
                      <a:noFill/>
                    </a:ln>
                  </pic:spPr>
                </pic:pic>
              </a:graphicData>
            </a:graphic>
          </wp:inline>
        </w:drawing>
      </w:r>
      <w:r w:rsidR="00C82E76">
        <w:rPr>
          <w:noProof/>
          <w:sz w:val="22"/>
          <w:szCs w:val="22"/>
        </w:rPr>
        <w:drawing>
          <wp:inline distT="0" distB="0" distL="0" distR="0" wp14:anchorId="6C2A6FF0" wp14:editId="71F8C811">
            <wp:extent cx="3030279" cy="226964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55428" cy="2288481"/>
                    </a:xfrm>
                    <a:prstGeom prst="rect">
                      <a:avLst/>
                    </a:prstGeom>
                    <a:noFill/>
                    <a:ln>
                      <a:noFill/>
                    </a:ln>
                  </pic:spPr>
                </pic:pic>
              </a:graphicData>
            </a:graphic>
          </wp:inline>
        </w:drawing>
      </w:r>
    </w:p>
    <w:p w14:paraId="401BA594" w14:textId="079A68B7" w:rsidR="00F55423" w:rsidRDefault="00F55423" w:rsidP="00F55423">
      <w:pPr>
        <w:jc w:val="both"/>
        <w:rPr>
          <w:sz w:val="22"/>
          <w:szCs w:val="22"/>
        </w:rPr>
      </w:pPr>
      <w:r w:rsidRPr="00FC176D">
        <w:rPr>
          <w:b/>
          <w:bCs/>
        </w:rPr>
        <w:t xml:space="preserve">Figure </w:t>
      </w:r>
      <w:r>
        <w:rPr>
          <w:b/>
          <w:bCs/>
        </w:rPr>
        <w:t>12</w:t>
      </w:r>
      <w:r w:rsidRPr="00FC176D">
        <w:rPr>
          <w:b/>
          <w:bCs/>
        </w:rPr>
        <w:t xml:space="preserve">– </w:t>
      </w:r>
      <w:r>
        <w:rPr>
          <w:b/>
          <w:bCs/>
        </w:rPr>
        <w:t>MIL for PUCCH format 1 as function of the number of PRBs over which the sequence spans accounting for the Sou</w:t>
      </w:r>
      <w:r w:rsidR="002C3FAD">
        <w:rPr>
          <w:b/>
          <w:bCs/>
        </w:rPr>
        <w:t>th Korean</w:t>
      </w:r>
      <w:r>
        <w:rPr>
          <w:b/>
          <w:bCs/>
        </w:rPr>
        <w:t xml:space="preserve"> regulatory restrictions. </w:t>
      </w:r>
    </w:p>
    <w:p w14:paraId="7CBF2A62" w14:textId="5C6E687E" w:rsidR="00C1212D" w:rsidRDefault="00C1212D" w:rsidP="00C1212D">
      <w:pPr>
        <w:jc w:val="both"/>
        <w:rPr>
          <w:sz w:val="22"/>
          <w:szCs w:val="22"/>
        </w:rPr>
      </w:pPr>
      <w:r>
        <w:rPr>
          <w:sz w:val="22"/>
          <w:szCs w:val="22"/>
        </w:rPr>
        <w:t>Figure 10-12 highlight that for P</w:t>
      </w:r>
      <w:r w:rsidR="00B81B0B">
        <w:rPr>
          <w:sz w:val="22"/>
          <w:szCs w:val="22"/>
        </w:rPr>
        <w:t>UCCH forma 1</w:t>
      </w:r>
      <w:r w:rsidR="006B1872">
        <w:rPr>
          <w:sz w:val="22"/>
          <w:szCs w:val="22"/>
        </w:rPr>
        <w:t>,</w:t>
      </w:r>
      <w:r>
        <w:rPr>
          <w:sz w:val="22"/>
          <w:szCs w:val="22"/>
        </w:rPr>
        <w:t xml:space="preserve"> Alt-1 outperforms Alt-2 mostly for all </w:t>
      </w:r>
      <w:r w:rsidR="00C82E76">
        <w:rPr>
          <w:sz w:val="22"/>
          <w:szCs w:val="22"/>
        </w:rPr>
        <w:t xml:space="preserve">subcarrier spacing, delay spread and </w:t>
      </w:r>
      <w:r>
        <w:rPr>
          <w:sz w:val="22"/>
          <w:szCs w:val="22"/>
        </w:rPr>
        <w:t xml:space="preserve">number of PRBs, except for some limited cases. In fact, </w:t>
      </w:r>
      <w:r w:rsidR="00B81B0B">
        <w:rPr>
          <w:sz w:val="22"/>
          <w:szCs w:val="22"/>
        </w:rPr>
        <w:t>as for PUCCH format 0</w:t>
      </w:r>
      <w:r w:rsidR="00C47157">
        <w:rPr>
          <w:sz w:val="22"/>
          <w:szCs w:val="22"/>
        </w:rPr>
        <w:t xml:space="preserve">, </w:t>
      </w:r>
      <w:r>
        <w:rPr>
          <w:sz w:val="22"/>
          <w:szCs w:val="22"/>
        </w:rPr>
        <w:t xml:space="preserve">Alt-1 is slightly better than Alt-2 (&lt;0.5 dB) when the number of PRBs are 12, 15 and 20. Figure </w:t>
      </w:r>
      <w:r w:rsidR="00D70587">
        <w:rPr>
          <w:sz w:val="22"/>
          <w:szCs w:val="22"/>
        </w:rPr>
        <w:t>10</w:t>
      </w:r>
      <w:r>
        <w:rPr>
          <w:sz w:val="22"/>
          <w:szCs w:val="22"/>
        </w:rPr>
        <w:t>-</w:t>
      </w:r>
      <w:r w:rsidR="00D70587">
        <w:rPr>
          <w:sz w:val="22"/>
          <w:szCs w:val="22"/>
        </w:rPr>
        <w:t>12</w:t>
      </w:r>
      <w:r>
        <w:rPr>
          <w:sz w:val="22"/>
          <w:szCs w:val="22"/>
        </w:rPr>
        <w:t xml:space="preserve"> show </w:t>
      </w:r>
      <w:r w:rsidR="00D70587">
        <w:rPr>
          <w:sz w:val="22"/>
          <w:szCs w:val="22"/>
        </w:rPr>
        <w:t xml:space="preserve">once again </w:t>
      </w:r>
      <w:r>
        <w:rPr>
          <w:sz w:val="22"/>
          <w:szCs w:val="22"/>
        </w:rPr>
        <w:t xml:space="preserve">that as expected the MIL increases with the number of PRBs as the required SNR needed to fulfill the detection criteria decreases, but it starts declining after a certain value since the detrimental effect of the CM impairment, the noise power and the limitation of the counted power for different regulatory requirements become more predominant as the bandwidth over which the PUCCH spans becomes larger. </w:t>
      </w:r>
    </w:p>
    <w:p w14:paraId="13B6DC20" w14:textId="67D3AEF1" w:rsidR="00D15810" w:rsidRPr="00E9292F" w:rsidRDefault="00D15810" w:rsidP="00E9292F">
      <w:pPr>
        <w:pStyle w:val="paragraph"/>
        <w:spacing w:after="120"/>
        <w:jc w:val="both"/>
        <w:textAlignment w:val="baseline"/>
        <w:rPr>
          <w:rFonts w:eastAsia="MS Mincho"/>
          <w:sz w:val="22"/>
          <w:szCs w:val="22"/>
        </w:rPr>
      </w:pPr>
      <w:r>
        <w:rPr>
          <w:rStyle w:val="normaltextrun1"/>
          <w:rFonts w:eastAsia="MS Mincho"/>
          <w:sz w:val="22"/>
          <w:szCs w:val="22"/>
        </w:rPr>
        <w:t xml:space="preserve">With that said, given that over the </w:t>
      </w:r>
      <w:r w:rsidR="00F06B01">
        <w:rPr>
          <w:rStyle w:val="normaltextrun1"/>
          <w:rFonts w:eastAsia="MS Mincho"/>
          <w:sz w:val="22"/>
          <w:szCs w:val="22"/>
        </w:rPr>
        <w:t xml:space="preserve">whole evaluation </w:t>
      </w:r>
      <w:r w:rsidRPr="00FF638A">
        <w:rPr>
          <w:rStyle w:val="normaltextrun1"/>
          <w:rFonts w:eastAsia="MS Mincho"/>
          <w:sz w:val="22"/>
          <w:szCs w:val="22"/>
        </w:rPr>
        <w:t>highlight</w:t>
      </w:r>
      <w:r w:rsidR="00F06B01">
        <w:rPr>
          <w:rStyle w:val="normaltextrun1"/>
          <w:rFonts w:eastAsia="MS Mincho"/>
          <w:sz w:val="22"/>
          <w:szCs w:val="22"/>
        </w:rPr>
        <w:t>s</w:t>
      </w:r>
      <w:r w:rsidRPr="00FF638A">
        <w:rPr>
          <w:rStyle w:val="normaltextrun1"/>
          <w:rFonts w:eastAsia="MS Mincho"/>
          <w:sz w:val="22"/>
          <w:szCs w:val="22"/>
        </w:rPr>
        <w:t xml:space="preserve"> the technical merit in terms of both CM and MIL of Alt-1 over Alt-2, </w:t>
      </w:r>
      <w:r w:rsidR="00E9292F">
        <w:rPr>
          <w:rStyle w:val="normaltextrun1"/>
          <w:rFonts w:eastAsia="MS Mincho"/>
          <w:sz w:val="22"/>
          <w:szCs w:val="22"/>
        </w:rPr>
        <w:t>f</w:t>
      </w:r>
      <w:r w:rsidR="00E9292F" w:rsidRPr="00E9292F">
        <w:rPr>
          <w:rStyle w:val="normaltextrun1"/>
          <w:rFonts w:eastAsia="MS Mincho"/>
          <w:sz w:val="22"/>
          <w:szCs w:val="22"/>
        </w:rPr>
        <w:t xml:space="preserve">or PUCCH format 0 and 1 the sequence </w:t>
      </w:r>
      <w:r w:rsidR="00E9292F">
        <w:rPr>
          <w:rStyle w:val="normaltextrun1"/>
          <w:rFonts w:eastAsia="MS Mincho"/>
          <w:sz w:val="22"/>
          <w:szCs w:val="22"/>
        </w:rPr>
        <w:t>should be</w:t>
      </w:r>
      <w:r w:rsidR="00E9292F" w:rsidRPr="00E9292F">
        <w:rPr>
          <w:rStyle w:val="normaltextrun1"/>
          <w:rFonts w:eastAsia="MS Mincho"/>
          <w:sz w:val="22"/>
          <w:szCs w:val="22"/>
        </w:rPr>
        <w:t xml:space="preserve"> generated by using a Type-1 low PAPR sequence</w:t>
      </w:r>
      <w:r w:rsidR="00E9292F">
        <w:rPr>
          <w:rStyle w:val="normaltextrun1"/>
          <w:rFonts w:eastAsia="MS Mincho"/>
          <w:sz w:val="22"/>
          <w:szCs w:val="22"/>
        </w:rPr>
        <w:t xml:space="preserve"> </w:t>
      </w:r>
      <w:r w:rsidR="00E9292F" w:rsidRPr="00E9292F">
        <w:rPr>
          <w:rStyle w:val="normaltextrun1"/>
          <w:rFonts w:eastAsia="MS Mincho"/>
          <w:sz w:val="22"/>
          <w:szCs w:val="22"/>
        </w:rPr>
        <w:t>of length equal to the number of subcarriers over which the PUCCH spans across.</w:t>
      </w:r>
    </w:p>
    <w:p w14:paraId="46F3D63A" w14:textId="0F5D9980" w:rsidR="0008354B" w:rsidRDefault="00234CDE" w:rsidP="00234CDE">
      <w:pPr>
        <w:pStyle w:val="paragraph"/>
        <w:jc w:val="both"/>
        <w:textAlignment w:val="baseline"/>
        <w:rPr>
          <w:rStyle w:val="normaltextrun1"/>
          <w:rFonts w:eastAsia="MS Mincho"/>
          <w:b/>
          <w:sz w:val="22"/>
          <w:szCs w:val="22"/>
        </w:rPr>
      </w:pPr>
      <w:r w:rsidRPr="00FE5940">
        <w:rPr>
          <w:rStyle w:val="normaltextrun1"/>
          <w:rFonts w:eastAsia="MS Mincho"/>
          <w:b/>
          <w:sz w:val="22"/>
          <w:szCs w:val="22"/>
        </w:rPr>
        <w:t xml:space="preserve">Proposal </w:t>
      </w:r>
      <w:r w:rsidR="004C163C">
        <w:rPr>
          <w:rStyle w:val="normaltextrun1"/>
          <w:rFonts w:eastAsia="MS Mincho"/>
          <w:b/>
          <w:sz w:val="22"/>
          <w:szCs w:val="22"/>
        </w:rPr>
        <w:t>3</w:t>
      </w:r>
      <w:r w:rsidRPr="00FE5940">
        <w:rPr>
          <w:rStyle w:val="normaltextrun1"/>
          <w:rFonts w:eastAsia="MS Mincho"/>
          <w:b/>
          <w:sz w:val="22"/>
          <w:szCs w:val="22"/>
        </w:rPr>
        <w:t xml:space="preserve">: For PUCCH format 0 and 1, the sequence is generated by using </w:t>
      </w:r>
      <w:r w:rsidR="0008354B">
        <w:rPr>
          <w:rStyle w:val="normaltextrun1"/>
          <w:rFonts w:eastAsia="MS Mincho"/>
          <w:b/>
          <w:sz w:val="22"/>
          <w:szCs w:val="22"/>
        </w:rPr>
        <w:t xml:space="preserve">a </w:t>
      </w:r>
      <w:r w:rsidR="0008354B" w:rsidRPr="0008354B">
        <w:rPr>
          <w:rStyle w:val="normaltextrun1"/>
          <w:rFonts w:eastAsia="MS Mincho"/>
          <w:b/>
          <w:sz w:val="22"/>
          <w:szCs w:val="22"/>
        </w:rPr>
        <w:t>Type-1 low PAPR sequence</w:t>
      </w:r>
    </w:p>
    <w:p w14:paraId="2CF6C172" w14:textId="0B204EE7" w:rsidR="00234CDE" w:rsidRDefault="00234CDE" w:rsidP="00234CDE">
      <w:pPr>
        <w:pStyle w:val="paragraph"/>
        <w:jc w:val="both"/>
        <w:textAlignment w:val="baseline"/>
        <w:rPr>
          <w:rStyle w:val="normaltextrun1"/>
          <w:rFonts w:eastAsia="MS Mincho"/>
          <w:b/>
          <w:sz w:val="22"/>
          <w:szCs w:val="22"/>
        </w:rPr>
      </w:pPr>
      <w:r w:rsidRPr="00FE5940">
        <w:rPr>
          <w:rStyle w:val="normaltextrun1"/>
          <w:rFonts w:eastAsia="MS Mincho"/>
          <w:b/>
          <w:sz w:val="22"/>
          <w:szCs w:val="22"/>
        </w:rPr>
        <w:t>of length equal to the number of subcarriers over which the PUCCH spans across.</w:t>
      </w:r>
    </w:p>
    <w:p w14:paraId="1168006B" w14:textId="77777777" w:rsidR="00234CDE" w:rsidRDefault="00234CDE" w:rsidP="00CE4B31">
      <w:pPr>
        <w:pStyle w:val="Heading1"/>
        <w:numPr>
          <w:ilvl w:val="0"/>
          <w:numId w:val="11"/>
        </w:numPr>
        <w:ind w:left="432" w:hanging="432"/>
        <w:textAlignment w:val="auto"/>
        <w:rPr>
          <w:sz w:val="32"/>
          <w:szCs w:val="18"/>
          <w:lang w:val="en-US"/>
        </w:rPr>
      </w:pPr>
      <w:r>
        <w:rPr>
          <w:sz w:val="32"/>
          <w:szCs w:val="18"/>
          <w:lang w:val="en-US"/>
        </w:rPr>
        <w:t>Potential Enhancements on PUCCH Format 4</w:t>
      </w:r>
    </w:p>
    <w:p w14:paraId="5DE4BFB8" w14:textId="77777777" w:rsidR="00234CDE" w:rsidRDefault="00234CDE" w:rsidP="00234CDE">
      <w:pPr>
        <w:jc w:val="both"/>
        <w:rPr>
          <w:rFonts w:eastAsia="Times New Roman"/>
          <w:sz w:val="22"/>
          <w:szCs w:val="22"/>
        </w:rPr>
      </w:pPr>
      <w:r w:rsidRPr="00FC2C82">
        <w:rPr>
          <w:rFonts w:eastAsia="Times New Roman"/>
          <w:sz w:val="22"/>
          <w:szCs w:val="22"/>
        </w:rPr>
        <w:t>NR PUCCH format</w:t>
      </w:r>
      <w:r>
        <w:rPr>
          <w:rFonts w:eastAsia="Times New Roman"/>
          <w:sz w:val="22"/>
          <w:szCs w:val="22"/>
        </w:rPr>
        <w:t xml:space="preserve"> 4</w:t>
      </w:r>
      <w:r w:rsidRPr="00FC2C82">
        <w:rPr>
          <w:rFonts w:eastAsia="Times New Roman"/>
          <w:sz w:val="22"/>
          <w:szCs w:val="22"/>
        </w:rPr>
        <w:t xml:space="preserve"> </w:t>
      </w:r>
      <w:r>
        <w:rPr>
          <w:rFonts w:eastAsia="Times New Roman"/>
          <w:sz w:val="22"/>
          <w:szCs w:val="22"/>
        </w:rPr>
        <w:t xml:space="preserve">is based on </w:t>
      </w:r>
      <w:r w:rsidRPr="004F2E6E">
        <w:t>DFT-s-OFDM</w:t>
      </w:r>
      <w:r w:rsidRPr="00FC2C82">
        <w:rPr>
          <w:rFonts w:eastAsia="Times New Roman"/>
          <w:sz w:val="22"/>
          <w:szCs w:val="22"/>
        </w:rPr>
        <w:t xml:space="preserve"> </w:t>
      </w:r>
      <w:r>
        <w:rPr>
          <w:rFonts w:eastAsia="Times New Roman"/>
          <w:sz w:val="22"/>
          <w:szCs w:val="22"/>
        </w:rPr>
        <w:t xml:space="preserve">waveform and </w:t>
      </w:r>
      <w:r w:rsidRPr="00FC2C82">
        <w:rPr>
          <w:rFonts w:eastAsia="Times New Roman"/>
          <w:sz w:val="22"/>
          <w:szCs w:val="22"/>
        </w:rPr>
        <w:t>allow</w:t>
      </w:r>
      <w:r>
        <w:rPr>
          <w:rFonts w:eastAsia="Times New Roman"/>
          <w:sz w:val="22"/>
          <w:szCs w:val="22"/>
        </w:rPr>
        <w:t>s</w:t>
      </w:r>
      <w:r w:rsidRPr="00FC2C82">
        <w:rPr>
          <w:rFonts w:eastAsia="Times New Roman"/>
          <w:sz w:val="22"/>
          <w:szCs w:val="22"/>
        </w:rPr>
        <w:t xml:space="preserve"> UE multiplexing </w:t>
      </w:r>
      <w:r>
        <w:rPr>
          <w:rFonts w:eastAsia="Times New Roman"/>
          <w:sz w:val="22"/>
          <w:szCs w:val="22"/>
        </w:rPr>
        <w:t xml:space="preserve">through pre-DFT block-wise spread OCC. Like PUCCH format 0/1 in Rel-15, PUCCH format 4 </w:t>
      </w:r>
      <w:r w:rsidRPr="00FC2C82">
        <w:rPr>
          <w:rFonts w:eastAsia="Times New Roman"/>
          <w:sz w:val="22"/>
          <w:szCs w:val="22"/>
        </w:rPr>
        <w:t>span</w:t>
      </w:r>
      <w:r>
        <w:rPr>
          <w:rFonts w:eastAsia="Times New Roman"/>
          <w:sz w:val="22"/>
          <w:szCs w:val="22"/>
        </w:rPr>
        <w:t>s</w:t>
      </w:r>
      <w:r w:rsidRPr="00FC2C82">
        <w:rPr>
          <w:rFonts w:eastAsia="Times New Roman"/>
          <w:sz w:val="22"/>
          <w:szCs w:val="22"/>
        </w:rPr>
        <w:t xml:space="preserve"> across 1 PRB in frequency domain. </w:t>
      </w:r>
      <w:r>
        <w:rPr>
          <w:rFonts w:eastAsia="Times New Roman"/>
          <w:sz w:val="22"/>
          <w:szCs w:val="22"/>
        </w:rPr>
        <w:t xml:space="preserve">Furthermore, PUCCH </w:t>
      </w:r>
      <w:r w:rsidRPr="00FC2C82">
        <w:rPr>
          <w:rFonts w:eastAsia="Times New Roman"/>
          <w:sz w:val="22"/>
          <w:szCs w:val="22"/>
        </w:rPr>
        <w:t xml:space="preserve">format </w:t>
      </w:r>
      <w:r>
        <w:rPr>
          <w:rFonts w:eastAsia="Times New Roman"/>
          <w:sz w:val="22"/>
          <w:szCs w:val="22"/>
        </w:rPr>
        <w:t xml:space="preserve">4 </w:t>
      </w:r>
      <w:r w:rsidRPr="00FC2C82">
        <w:rPr>
          <w:rFonts w:eastAsia="Times New Roman"/>
          <w:sz w:val="22"/>
          <w:szCs w:val="22"/>
        </w:rPr>
        <w:t xml:space="preserve">can span </w:t>
      </w:r>
      <w:r>
        <w:rPr>
          <w:rFonts w:eastAsia="Times New Roman"/>
          <w:sz w:val="22"/>
          <w:szCs w:val="22"/>
        </w:rPr>
        <w:t>4</w:t>
      </w:r>
      <w:r w:rsidRPr="00FC2C82">
        <w:rPr>
          <w:rFonts w:eastAsia="Times New Roman"/>
          <w:sz w:val="22"/>
          <w:szCs w:val="22"/>
        </w:rPr>
        <w:t>~</w:t>
      </w:r>
      <w:r>
        <w:rPr>
          <w:rFonts w:eastAsia="Times New Roman"/>
          <w:sz w:val="22"/>
          <w:szCs w:val="22"/>
        </w:rPr>
        <w:t>14</w:t>
      </w:r>
      <w:r w:rsidRPr="00FC2C82">
        <w:rPr>
          <w:rFonts w:eastAsia="Times New Roman"/>
          <w:sz w:val="22"/>
          <w:szCs w:val="22"/>
        </w:rPr>
        <w:t xml:space="preserve"> OFDM symbol(s) within a slo</w:t>
      </w:r>
      <w:r>
        <w:rPr>
          <w:rFonts w:eastAsia="Times New Roman"/>
          <w:sz w:val="22"/>
          <w:szCs w:val="22"/>
        </w:rPr>
        <w:t>t</w:t>
      </w:r>
      <w:r w:rsidRPr="00FC2C82">
        <w:rPr>
          <w:rFonts w:eastAsia="Times New Roman"/>
          <w:sz w:val="22"/>
          <w:szCs w:val="22"/>
        </w:rPr>
        <w:t>.</w:t>
      </w:r>
      <w:r>
        <w:rPr>
          <w:rFonts w:eastAsia="Times New Roman"/>
          <w:sz w:val="22"/>
          <w:szCs w:val="22"/>
        </w:rPr>
        <w:t xml:space="preserve"> In addition, PUCCH f</w:t>
      </w:r>
      <w:r w:rsidRPr="00FC2C82">
        <w:rPr>
          <w:rFonts w:eastAsia="Times New Roman"/>
          <w:sz w:val="22"/>
          <w:szCs w:val="22"/>
        </w:rPr>
        <w:t xml:space="preserve">ormat </w:t>
      </w:r>
      <w:r>
        <w:rPr>
          <w:rFonts w:eastAsia="Times New Roman"/>
          <w:sz w:val="22"/>
          <w:szCs w:val="22"/>
        </w:rPr>
        <w:t>4 is</w:t>
      </w:r>
      <w:r w:rsidRPr="00FC2C82">
        <w:rPr>
          <w:rFonts w:eastAsia="Times New Roman"/>
          <w:sz w:val="22"/>
          <w:szCs w:val="22"/>
        </w:rPr>
        <w:t xml:space="preserve"> intended to carry small payload size, e.g. 1~2 UCI bit(s). </w:t>
      </w:r>
    </w:p>
    <w:p w14:paraId="1270DB50" w14:textId="77777777" w:rsidR="00F81FE5" w:rsidRDefault="00234CDE" w:rsidP="00234CDE">
      <w:pPr>
        <w:jc w:val="both"/>
        <w:rPr>
          <w:rFonts w:eastAsia="Times New Roman"/>
          <w:sz w:val="22"/>
          <w:szCs w:val="22"/>
        </w:rPr>
      </w:pPr>
      <w:r w:rsidRPr="005662C4">
        <w:rPr>
          <w:rFonts w:eastAsia="Times New Roman"/>
          <w:sz w:val="22"/>
          <w:szCs w:val="22"/>
        </w:rPr>
        <w:t xml:space="preserve">As mentioned above, NR PUCCH </w:t>
      </w:r>
      <w:r>
        <w:rPr>
          <w:rFonts w:eastAsia="Times New Roman"/>
          <w:sz w:val="22"/>
          <w:szCs w:val="22"/>
        </w:rPr>
        <w:t xml:space="preserve">format </w:t>
      </w:r>
      <w:r w:rsidRPr="005662C4">
        <w:rPr>
          <w:rFonts w:eastAsia="Times New Roman"/>
          <w:sz w:val="22"/>
          <w:szCs w:val="22"/>
        </w:rPr>
        <w:t xml:space="preserve">4 is restricted to span across one PRB, and is capable to multiplex up to 4 UEs within one PRB using pre-DFT blockwise spread OCC with </w:t>
      </w:r>
      <w:r>
        <w:rPr>
          <w:rFonts w:eastAsia="Times New Roman"/>
          <w:sz w:val="22"/>
          <w:szCs w:val="22"/>
        </w:rPr>
        <w:t>spreading factor (</w:t>
      </w:r>
      <w:r w:rsidRPr="005662C4">
        <w:rPr>
          <w:rFonts w:eastAsia="Times New Roman"/>
          <w:sz w:val="22"/>
          <w:szCs w:val="22"/>
        </w:rPr>
        <w:t>SF</w:t>
      </w:r>
      <w:r>
        <w:rPr>
          <w:rFonts w:eastAsia="Times New Roman"/>
          <w:sz w:val="22"/>
          <w:szCs w:val="22"/>
        </w:rPr>
        <w:t>)</w:t>
      </w:r>
      <w:r w:rsidRPr="005662C4">
        <w:rPr>
          <w:rFonts w:eastAsia="Times New Roman"/>
          <w:sz w:val="22"/>
          <w:szCs w:val="22"/>
        </w:rPr>
        <w:t xml:space="preserve"> </w:t>
      </w:r>
      <w:r>
        <w:rPr>
          <w:rFonts w:eastAsia="Times New Roman"/>
          <w:sz w:val="22"/>
          <w:szCs w:val="22"/>
        </w:rPr>
        <w:t>of</w:t>
      </w:r>
      <w:r w:rsidRPr="005662C4">
        <w:rPr>
          <w:rFonts w:eastAsia="Times New Roman"/>
          <w:sz w:val="22"/>
          <w:szCs w:val="22"/>
        </w:rPr>
        <w:t xml:space="preserve"> 2</w:t>
      </w:r>
      <w:r>
        <w:rPr>
          <w:rFonts w:eastAsia="Times New Roman"/>
          <w:sz w:val="22"/>
          <w:szCs w:val="22"/>
        </w:rPr>
        <w:t xml:space="preserve"> or </w:t>
      </w:r>
      <w:r w:rsidRPr="005662C4">
        <w:rPr>
          <w:rFonts w:eastAsia="Times New Roman"/>
          <w:sz w:val="22"/>
          <w:szCs w:val="22"/>
        </w:rPr>
        <w:t>4. One unique property of pre-DFT blockwise spread OCC is its ability to split multiplexed UEs’ transmissions on different orthogonal combs (e.g. for SF = 2 the two multiplexed UEs use the odd and even combs respectively within a PRB), which in turn, provides frequency domain orthogonality that is resilient to adverse propagation conditions (delay spread, deep fade etc.).</w:t>
      </w:r>
      <w:r>
        <w:rPr>
          <w:rFonts w:eastAsia="Times New Roman"/>
          <w:sz w:val="22"/>
          <w:szCs w:val="22"/>
        </w:rPr>
        <w:t xml:space="preserve"> </w:t>
      </w:r>
    </w:p>
    <w:p w14:paraId="09BFBDF7" w14:textId="707A0CB3" w:rsidR="00234CDE" w:rsidRDefault="00BB759C" w:rsidP="00234CDE">
      <w:pPr>
        <w:jc w:val="both"/>
        <w:rPr>
          <w:rFonts w:eastAsia="Times New Roman"/>
          <w:sz w:val="22"/>
          <w:szCs w:val="22"/>
        </w:rPr>
      </w:pPr>
      <w:r>
        <w:rPr>
          <w:rStyle w:val="normaltextrun1"/>
          <w:rFonts w:eastAsia="MS Mincho"/>
          <w:sz w:val="22"/>
          <w:szCs w:val="22"/>
        </w:rPr>
        <w:t>Since in</w:t>
      </w:r>
      <w:r w:rsidR="00F81FE5" w:rsidRPr="00C13C6D">
        <w:rPr>
          <w:rStyle w:val="normaltextrun1"/>
          <w:rFonts w:eastAsia="MS Mincho"/>
          <w:sz w:val="22"/>
          <w:szCs w:val="22"/>
        </w:rPr>
        <w:t xml:space="preserve"> prior RAN1 meeting [3],</w:t>
      </w:r>
      <w:r>
        <w:rPr>
          <w:rStyle w:val="normaltextrun1"/>
          <w:rFonts w:eastAsia="MS Mincho"/>
          <w:sz w:val="22"/>
          <w:szCs w:val="22"/>
        </w:rPr>
        <w:t xml:space="preserve"> it has been agreed to </w:t>
      </w:r>
      <w:r w:rsidRPr="00C13C6D">
        <w:rPr>
          <w:rStyle w:val="normaltextrun1"/>
          <w:rFonts w:eastAsia="MS Mincho"/>
          <w:sz w:val="22"/>
          <w:szCs w:val="22"/>
        </w:rPr>
        <w:t>enhance th</w:t>
      </w:r>
      <w:r>
        <w:rPr>
          <w:rStyle w:val="normaltextrun1"/>
          <w:rFonts w:eastAsia="MS Mincho"/>
          <w:sz w:val="22"/>
          <w:szCs w:val="22"/>
        </w:rPr>
        <w:t>is</w:t>
      </w:r>
      <w:r w:rsidRPr="00C13C6D">
        <w:rPr>
          <w:rStyle w:val="normaltextrun1"/>
          <w:rFonts w:eastAsia="MS Mincho"/>
          <w:sz w:val="22"/>
          <w:szCs w:val="22"/>
        </w:rPr>
        <w:t xml:space="preserve"> format in frequency domain by allowing </w:t>
      </w:r>
      <w:r>
        <w:rPr>
          <w:rStyle w:val="normaltextrun1"/>
          <w:rFonts w:eastAsia="MS Mincho"/>
          <w:sz w:val="22"/>
          <w:szCs w:val="22"/>
        </w:rPr>
        <w:t xml:space="preserve">it </w:t>
      </w:r>
      <w:r w:rsidRPr="00C13C6D">
        <w:rPr>
          <w:rStyle w:val="normaltextrun1"/>
          <w:rFonts w:eastAsia="MS Mincho"/>
          <w:sz w:val="22"/>
          <w:szCs w:val="22"/>
        </w:rPr>
        <w:t>to span over N</w:t>
      </w:r>
      <w:r w:rsidRPr="00BB759C">
        <w:rPr>
          <w:rStyle w:val="normaltextrun1"/>
          <w:rFonts w:eastAsia="MS Mincho"/>
          <w:sz w:val="22"/>
          <w:szCs w:val="22"/>
          <w:vertAlign w:val="subscript"/>
        </w:rPr>
        <w:t>RB</w:t>
      </w:r>
      <w:r w:rsidRPr="00C13C6D">
        <w:rPr>
          <w:rStyle w:val="normaltextrun1"/>
          <w:rFonts w:eastAsia="MS Mincho"/>
          <w:sz w:val="22"/>
          <w:szCs w:val="22"/>
        </w:rPr>
        <w:t xml:space="preserve"> contiguous RBs</w:t>
      </w:r>
      <w:r>
        <w:rPr>
          <w:rStyle w:val="normaltextrun1"/>
          <w:rFonts w:eastAsia="MS Mincho"/>
          <w:sz w:val="22"/>
          <w:szCs w:val="22"/>
        </w:rPr>
        <w:t xml:space="preserve">. </w:t>
      </w:r>
      <w:r w:rsidR="00234CDE">
        <w:rPr>
          <w:rFonts w:eastAsia="Times New Roman"/>
          <w:sz w:val="22"/>
          <w:szCs w:val="22"/>
        </w:rPr>
        <w:t xml:space="preserve">When enhancing the PUCCH format 4 to span across a number of PRBs larger than 1, in order to still allow UE multiplexing, the pre-DFT OCC, instead of being applied over a single PRB, this could be spread blockwise across the entire transmission bandwidth, with a similar procedure to that applied to PUCCH format 3 in NR-U by extending the </w:t>
      </w:r>
      <w:r w:rsidR="00234CDE" w:rsidRPr="00010AA3">
        <w:rPr>
          <w:rFonts w:eastAsia="Times New Roman"/>
          <w:sz w:val="22"/>
          <w:szCs w:val="22"/>
        </w:rPr>
        <w:t>pre-DFT OCC block-wise to all PRBs on one interlace.</w:t>
      </w:r>
      <w:r w:rsidR="00234CDE">
        <w:rPr>
          <w:rFonts w:eastAsia="Times New Roman"/>
          <w:sz w:val="22"/>
          <w:szCs w:val="22"/>
        </w:rPr>
        <w:t xml:space="preserve"> In this case, the</w:t>
      </w:r>
      <w:r w:rsidR="00234CDE" w:rsidRPr="00010AA3">
        <w:rPr>
          <w:rFonts w:eastAsia="Times New Roman"/>
          <w:sz w:val="22"/>
          <w:szCs w:val="22"/>
        </w:rPr>
        <w:t xml:space="preserve"> UCI symbols of each multiplexed UEs are mapped on orthogonal combs and hence, irrespective of channel delay spread the orthogonality between transmissions of different UEs retains.</w:t>
      </w:r>
      <w:r w:rsidR="00234CDE">
        <w:rPr>
          <w:rFonts w:eastAsia="Times New Roman"/>
          <w:sz w:val="22"/>
          <w:szCs w:val="22"/>
        </w:rPr>
        <w:t xml:space="preserve"> </w:t>
      </w:r>
    </w:p>
    <w:p w14:paraId="1BE77231" w14:textId="77777777" w:rsidR="00234CDE" w:rsidRPr="00252118" w:rsidRDefault="00234CDE" w:rsidP="00234CDE">
      <w:pPr>
        <w:jc w:val="both"/>
        <w:rPr>
          <w:rFonts w:eastAsia="Times New Roman"/>
          <w:sz w:val="22"/>
          <w:szCs w:val="22"/>
        </w:rPr>
      </w:pPr>
      <w:r>
        <w:rPr>
          <w:rFonts w:eastAsia="Times New Roman"/>
          <w:sz w:val="22"/>
          <w:szCs w:val="22"/>
        </w:rPr>
        <w:t xml:space="preserve">An example of PUCCH format 4 spanning across 5 PRBs with SF=2 is provided in Figure 1. In this figure, a </w:t>
      </w:r>
      <w:r w:rsidRPr="00252118">
        <w:rPr>
          <w:rFonts w:eastAsia="Times New Roman"/>
          <w:sz w:val="22"/>
          <w:szCs w:val="22"/>
        </w:rPr>
        <w:t xml:space="preserve">pre-DFT blockwise spread OCC of length-60 </w:t>
      </w:r>
      <w:r>
        <w:rPr>
          <w:rFonts w:eastAsia="Times New Roman"/>
          <w:sz w:val="22"/>
          <w:szCs w:val="22"/>
        </w:rPr>
        <w:t xml:space="preserve">is </w:t>
      </w:r>
      <w:r w:rsidRPr="00252118">
        <w:rPr>
          <w:rFonts w:eastAsia="Times New Roman"/>
          <w:sz w:val="22"/>
          <w:szCs w:val="22"/>
        </w:rPr>
        <w:t xml:space="preserve">applied across the full transmission bandwidth </w:t>
      </w:r>
      <w:r>
        <w:rPr>
          <w:rFonts w:eastAsia="Times New Roman"/>
          <w:sz w:val="22"/>
          <w:szCs w:val="22"/>
        </w:rPr>
        <w:t>of</w:t>
      </w:r>
      <w:r w:rsidRPr="00252118">
        <w:rPr>
          <w:rFonts w:eastAsia="Times New Roman"/>
          <w:sz w:val="22"/>
          <w:szCs w:val="22"/>
        </w:rPr>
        <w:t xml:space="preserve"> PUCCH format 4, </w:t>
      </w:r>
      <w:r>
        <w:rPr>
          <w:rFonts w:eastAsia="Times New Roman"/>
          <w:sz w:val="22"/>
          <w:szCs w:val="22"/>
        </w:rPr>
        <w:t>which</w:t>
      </w:r>
      <w:r w:rsidRPr="00252118">
        <w:rPr>
          <w:rFonts w:eastAsia="Times New Roman"/>
          <w:sz w:val="22"/>
          <w:szCs w:val="22"/>
        </w:rPr>
        <w:t xml:space="preserve"> is multiplexed with 2 UEs on odd and even combs</w:t>
      </w:r>
      <w:r>
        <w:rPr>
          <w:rFonts w:eastAsia="Times New Roman"/>
          <w:sz w:val="22"/>
          <w:szCs w:val="22"/>
        </w:rPr>
        <w:t>, respectively</w:t>
      </w:r>
      <w:r w:rsidRPr="00252118">
        <w:rPr>
          <w:rFonts w:eastAsia="Times New Roman"/>
          <w:sz w:val="22"/>
          <w:szCs w:val="22"/>
        </w:rPr>
        <w:t>.</w:t>
      </w:r>
    </w:p>
    <w:p w14:paraId="43147D3F" w14:textId="77777777" w:rsidR="00234CDE" w:rsidRDefault="00234CDE" w:rsidP="00234CDE">
      <w:pPr>
        <w:spacing w:line="276" w:lineRule="auto"/>
        <w:jc w:val="center"/>
        <w:rPr>
          <w:rFonts w:eastAsia="Times New Roman"/>
          <w:sz w:val="22"/>
          <w:szCs w:val="22"/>
        </w:rPr>
      </w:pPr>
      <w:r>
        <w:rPr>
          <w:noProof/>
        </w:rPr>
        <w:drawing>
          <wp:inline distT="0" distB="0" distL="0" distR="0" wp14:anchorId="5A47D6B5" wp14:editId="46B6C1B1">
            <wp:extent cx="4610100" cy="40278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8">
                      <a:extLst>
                        <a:ext uri="{28A0092B-C50C-407E-A947-70E740481C1C}">
                          <a14:useLocalDpi xmlns:a14="http://schemas.microsoft.com/office/drawing/2010/main" val="0"/>
                        </a:ext>
                      </a:extLst>
                    </a:blip>
                    <a:stretch>
                      <a:fillRect/>
                    </a:stretch>
                  </pic:blipFill>
                  <pic:spPr>
                    <a:xfrm>
                      <a:off x="0" y="0"/>
                      <a:ext cx="4710068" cy="4115234"/>
                    </a:xfrm>
                    <a:prstGeom prst="rect">
                      <a:avLst/>
                    </a:prstGeom>
                  </pic:spPr>
                </pic:pic>
              </a:graphicData>
            </a:graphic>
          </wp:inline>
        </w:drawing>
      </w:r>
    </w:p>
    <w:p w14:paraId="0415B54E" w14:textId="77777777" w:rsidR="00234CDE" w:rsidRPr="001443D2" w:rsidRDefault="00234CDE" w:rsidP="00234CDE">
      <w:pPr>
        <w:spacing w:before="240" w:after="240"/>
        <w:jc w:val="center"/>
        <w:rPr>
          <w:b/>
          <w:bCs/>
        </w:rPr>
      </w:pPr>
      <w:r w:rsidRPr="001443D2">
        <w:rPr>
          <w:b/>
          <w:bCs/>
        </w:rPr>
        <w:t>Figure 1. Illustration of pre-DFT blockwise spread OCC of length-</w:t>
      </w:r>
      <w:r>
        <w:rPr>
          <w:b/>
          <w:bCs/>
        </w:rPr>
        <w:t>6</w:t>
      </w:r>
      <w:r w:rsidRPr="001443D2">
        <w:rPr>
          <w:b/>
          <w:bCs/>
        </w:rPr>
        <w:t xml:space="preserve">0 applied </w:t>
      </w:r>
      <w:r>
        <w:rPr>
          <w:b/>
          <w:bCs/>
        </w:rPr>
        <w:t>across the full transmission bandwidth (5 PRBs)</w:t>
      </w:r>
      <w:r w:rsidRPr="001443D2">
        <w:rPr>
          <w:b/>
          <w:bCs/>
        </w:rPr>
        <w:t xml:space="preserve"> </w:t>
      </w:r>
      <w:r>
        <w:rPr>
          <w:b/>
          <w:bCs/>
        </w:rPr>
        <w:t>of</w:t>
      </w:r>
      <w:r w:rsidRPr="001443D2">
        <w:rPr>
          <w:b/>
          <w:bCs/>
        </w:rPr>
        <w:t xml:space="preserve"> PUCCH format </w:t>
      </w:r>
      <w:r>
        <w:rPr>
          <w:b/>
          <w:bCs/>
        </w:rPr>
        <w:t>4, which is</w:t>
      </w:r>
      <w:r w:rsidRPr="001443D2">
        <w:rPr>
          <w:b/>
          <w:bCs/>
        </w:rPr>
        <w:t xml:space="preserve"> multiplex</w:t>
      </w:r>
      <w:r>
        <w:rPr>
          <w:b/>
          <w:bCs/>
        </w:rPr>
        <w:t>ed with</w:t>
      </w:r>
      <w:r w:rsidRPr="001443D2">
        <w:rPr>
          <w:b/>
          <w:bCs/>
        </w:rPr>
        <w:t xml:space="preserve"> 2 UEs</w:t>
      </w:r>
      <w:r>
        <w:rPr>
          <w:b/>
          <w:bCs/>
        </w:rPr>
        <w:t xml:space="preserve"> (SF=2)</w:t>
      </w:r>
      <w:r w:rsidRPr="001443D2">
        <w:rPr>
          <w:b/>
          <w:bCs/>
        </w:rPr>
        <w:t xml:space="preserve"> on odd and even combs</w:t>
      </w:r>
      <w:r>
        <w:rPr>
          <w:b/>
          <w:bCs/>
        </w:rPr>
        <w:t>, respectively.</w:t>
      </w:r>
    </w:p>
    <w:p w14:paraId="4FD91587" w14:textId="24396473" w:rsidR="00234CDE" w:rsidRDefault="00234CDE" w:rsidP="00234CDE">
      <w:pPr>
        <w:pStyle w:val="N1"/>
        <w:ind w:left="0"/>
        <w:jc w:val="both"/>
        <w:rPr>
          <w:rStyle w:val="normaltextrun1"/>
          <w:rFonts w:ascii="Times New Roman" w:eastAsia="Times New Roman" w:hAnsi="Times New Roman" w:cs="Times New Roman"/>
          <w:b/>
          <w:bCs/>
          <w:lang w:eastAsia="en-US" w:bidi="ar-SA"/>
        </w:rPr>
      </w:pPr>
      <w:r w:rsidRPr="00A3322F">
        <w:rPr>
          <w:rStyle w:val="normaltextrun1"/>
          <w:rFonts w:ascii="Times New Roman" w:eastAsia="Times New Roman" w:hAnsi="Times New Roman" w:cs="Times New Roman"/>
          <w:b/>
          <w:bCs/>
          <w:lang w:eastAsia="en-US" w:bidi="ar-SA"/>
        </w:rPr>
        <w:t xml:space="preserve">Proposal </w:t>
      </w:r>
      <w:r w:rsidR="004C163C">
        <w:rPr>
          <w:rStyle w:val="normaltextrun1"/>
          <w:rFonts w:ascii="Times New Roman" w:eastAsia="Times New Roman" w:hAnsi="Times New Roman" w:cs="Times New Roman"/>
          <w:b/>
          <w:bCs/>
          <w:lang w:eastAsia="en-US" w:bidi="ar-SA"/>
        </w:rPr>
        <w:t>4</w:t>
      </w:r>
      <w:r w:rsidRPr="00A3322F">
        <w:rPr>
          <w:rStyle w:val="normaltextrun1"/>
          <w:rFonts w:ascii="Times New Roman" w:eastAsia="Times New Roman" w:hAnsi="Times New Roman" w:cs="Times New Roman"/>
          <w:b/>
          <w:bCs/>
          <w:lang w:eastAsia="en-US" w:bidi="ar-SA"/>
        </w:rPr>
        <w:t xml:space="preserve">: Enhance UE multiplexing for PUCCH format 4 by applying </w:t>
      </w:r>
      <w:r>
        <w:rPr>
          <w:rStyle w:val="normaltextrun1"/>
          <w:rFonts w:ascii="Times New Roman" w:eastAsia="Times New Roman" w:hAnsi="Times New Roman" w:cs="Times New Roman"/>
          <w:b/>
          <w:bCs/>
          <w:lang w:eastAsia="en-US" w:bidi="ar-SA"/>
        </w:rPr>
        <w:t xml:space="preserve">the </w:t>
      </w:r>
      <w:r w:rsidRPr="00A3322F">
        <w:rPr>
          <w:rStyle w:val="normaltextrun1"/>
          <w:rFonts w:ascii="Times New Roman" w:eastAsia="Times New Roman" w:hAnsi="Times New Roman" w:cs="Times New Roman"/>
          <w:b/>
          <w:bCs/>
          <w:lang w:eastAsia="en-US" w:bidi="ar-SA"/>
        </w:rPr>
        <w:t>pre-DFT block-wise OCC spread across the entire transmission bandwidth on UCI symbols.</w:t>
      </w:r>
    </w:p>
    <w:p w14:paraId="1E51E1CE" w14:textId="16A5E6E1" w:rsidR="0008354B" w:rsidRDefault="0008354B" w:rsidP="00234CDE">
      <w:pPr>
        <w:pStyle w:val="N1"/>
        <w:ind w:left="0"/>
        <w:jc w:val="both"/>
        <w:rPr>
          <w:rStyle w:val="normaltextrun1"/>
          <w:rFonts w:ascii="Times New Roman" w:eastAsia="Times New Roman" w:hAnsi="Times New Roman" w:cs="Times New Roman"/>
          <w:b/>
          <w:bCs/>
          <w:lang w:eastAsia="en-US" w:bidi="ar-SA"/>
        </w:rPr>
      </w:pPr>
    </w:p>
    <w:p w14:paraId="7596F9BC" w14:textId="1958742F" w:rsidR="00297489" w:rsidRDefault="00297489" w:rsidP="00234CDE">
      <w:pPr>
        <w:pStyle w:val="N1"/>
        <w:ind w:left="0"/>
        <w:jc w:val="both"/>
        <w:rPr>
          <w:rStyle w:val="normaltextrun1"/>
          <w:rFonts w:ascii="Times New Roman" w:eastAsia="MS Mincho" w:hAnsi="Times New Roman" w:cs="Times New Roman"/>
          <w:lang w:eastAsia="en-US" w:bidi="ar-SA"/>
        </w:rPr>
      </w:pPr>
      <w:r w:rsidRPr="00297489">
        <w:rPr>
          <w:rStyle w:val="normaltextrun1"/>
          <w:rFonts w:ascii="Times New Roman" w:eastAsia="MS Mincho" w:hAnsi="Times New Roman" w:cs="Times New Roman"/>
          <w:lang w:eastAsia="en-US" w:bidi="ar-SA"/>
        </w:rPr>
        <w:t>During the prior RAN1 meeting [3],</w:t>
      </w:r>
      <w:r w:rsidR="00A94E6E">
        <w:rPr>
          <w:rStyle w:val="normaltextrun1"/>
          <w:rFonts w:ascii="Times New Roman" w:eastAsia="MS Mincho" w:hAnsi="Times New Roman" w:cs="Times New Roman"/>
          <w:lang w:eastAsia="en-US" w:bidi="ar-SA"/>
        </w:rPr>
        <w:t xml:space="preserve"> it was agreed to support </w:t>
      </w:r>
      <w:r w:rsidR="00B73D7E">
        <w:rPr>
          <w:rStyle w:val="normaltextrun1"/>
          <w:rFonts w:ascii="Times New Roman" w:eastAsia="MS Mincho" w:hAnsi="Times New Roman" w:cs="Times New Roman"/>
          <w:lang w:eastAsia="en-US" w:bidi="ar-SA"/>
        </w:rPr>
        <w:t xml:space="preserve">pre-DFT blockwide spreading with OCC’s of length 2 and 4, and it was left for further discussion on whether additional OCC length would need to be supported. In our view, </w:t>
      </w:r>
      <w:r w:rsidR="00F62EF6">
        <w:rPr>
          <w:rStyle w:val="normaltextrun1"/>
          <w:rFonts w:ascii="Times New Roman" w:eastAsia="MS Mincho" w:hAnsi="Times New Roman" w:cs="Times New Roman"/>
          <w:lang w:eastAsia="en-US" w:bidi="ar-SA"/>
        </w:rPr>
        <w:t xml:space="preserve">additional SFs could be indeed considered with the aim to </w:t>
      </w:r>
      <w:r w:rsidR="001C273E">
        <w:rPr>
          <w:rStyle w:val="normaltextrun1"/>
          <w:rFonts w:ascii="Times New Roman" w:eastAsia="MS Mincho" w:hAnsi="Times New Roman" w:cs="Times New Roman"/>
          <w:lang w:eastAsia="en-US" w:bidi="ar-SA"/>
        </w:rPr>
        <w:t>enhance UE multiplexing.</w:t>
      </w:r>
    </w:p>
    <w:p w14:paraId="2F8AC28B" w14:textId="21325309" w:rsidR="00297489" w:rsidRDefault="00297489" w:rsidP="00234CDE">
      <w:pPr>
        <w:pStyle w:val="N1"/>
        <w:ind w:left="0"/>
        <w:jc w:val="both"/>
        <w:rPr>
          <w:rStyle w:val="normaltextrun1"/>
          <w:rFonts w:ascii="Times New Roman" w:eastAsia="MS Mincho" w:hAnsi="Times New Roman" w:cs="Times New Roman"/>
          <w:lang w:eastAsia="en-US" w:bidi="ar-SA"/>
        </w:rPr>
      </w:pPr>
    </w:p>
    <w:p w14:paraId="5FABE9ED" w14:textId="4A17CE10" w:rsidR="00297489" w:rsidRDefault="001C273E" w:rsidP="00234CDE">
      <w:pPr>
        <w:pStyle w:val="N1"/>
        <w:ind w:left="0"/>
        <w:jc w:val="both"/>
        <w:rPr>
          <w:rStyle w:val="normaltextrun1"/>
          <w:rFonts w:ascii="Times New Roman" w:eastAsia="Times New Roman" w:hAnsi="Times New Roman" w:cs="Times New Roman"/>
          <w:b/>
          <w:bCs/>
          <w:lang w:eastAsia="en-US" w:bidi="ar-SA"/>
        </w:rPr>
      </w:pPr>
      <w:r w:rsidRPr="00A3322F">
        <w:rPr>
          <w:rStyle w:val="normaltextrun1"/>
          <w:rFonts w:ascii="Times New Roman" w:eastAsia="Times New Roman" w:hAnsi="Times New Roman" w:cs="Times New Roman"/>
          <w:b/>
          <w:bCs/>
          <w:lang w:eastAsia="en-US" w:bidi="ar-SA"/>
        </w:rPr>
        <w:t xml:space="preserve">Proposal </w:t>
      </w:r>
      <w:r>
        <w:rPr>
          <w:rStyle w:val="normaltextrun1"/>
          <w:rFonts w:ascii="Times New Roman" w:eastAsia="Times New Roman" w:hAnsi="Times New Roman" w:cs="Times New Roman"/>
          <w:b/>
          <w:bCs/>
          <w:lang w:eastAsia="en-US" w:bidi="ar-SA"/>
        </w:rPr>
        <w:t>5</w:t>
      </w:r>
      <w:r w:rsidRPr="00A3322F">
        <w:rPr>
          <w:rStyle w:val="normaltextrun1"/>
          <w:rFonts w:ascii="Times New Roman" w:eastAsia="Times New Roman" w:hAnsi="Times New Roman" w:cs="Times New Roman"/>
          <w:b/>
          <w:bCs/>
          <w:lang w:eastAsia="en-US" w:bidi="ar-SA"/>
        </w:rPr>
        <w:t xml:space="preserve">: </w:t>
      </w:r>
      <w:r w:rsidR="00211A86">
        <w:rPr>
          <w:rStyle w:val="normaltextrun1"/>
          <w:rFonts w:ascii="Times New Roman" w:eastAsia="Times New Roman" w:hAnsi="Times New Roman" w:cs="Times New Roman"/>
          <w:b/>
          <w:bCs/>
          <w:lang w:eastAsia="en-US" w:bidi="ar-SA"/>
        </w:rPr>
        <w:t xml:space="preserve">Enhance UE multiplexing by supporting </w:t>
      </w:r>
      <w:r w:rsidR="000205AD">
        <w:rPr>
          <w:rStyle w:val="normaltextrun1"/>
          <w:rFonts w:ascii="Times New Roman" w:eastAsia="Times New Roman" w:hAnsi="Times New Roman" w:cs="Times New Roman"/>
          <w:b/>
          <w:bCs/>
          <w:lang w:eastAsia="en-US" w:bidi="ar-SA"/>
        </w:rPr>
        <w:t xml:space="preserve">on top of OCC’s length 2 and 4, </w:t>
      </w:r>
      <w:r w:rsidR="00972C60">
        <w:rPr>
          <w:rStyle w:val="normaltextrun1"/>
          <w:rFonts w:ascii="Times New Roman" w:eastAsia="Times New Roman" w:hAnsi="Times New Roman" w:cs="Times New Roman"/>
          <w:b/>
          <w:bCs/>
          <w:lang w:eastAsia="en-US" w:bidi="ar-SA"/>
        </w:rPr>
        <w:t xml:space="preserve">a </w:t>
      </w:r>
      <w:r w:rsidR="00172B84">
        <w:rPr>
          <w:rStyle w:val="normaltextrun1"/>
          <w:rFonts w:ascii="Times New Roman" w:eastAsia="Times New Roman" w:hAnsi="Times New Roman" w:cs="Times New Roman"/>
          <w:b/>
          <w:bCs/>
          <w:lang w:eastAsia="en-US" w:bidi="ar-SA"/>
        </w:rPr>
        <w:t>larger</w:t>
      </w:r>
      <w:r w:rsidR="00211A86">
        <w:rPr>
          <w:rStyle w:val="normaltextrun1"/>
          <w:rFonts w:ascii="Times New Roman" w:eastAsia="Times New Roman" w:hAnsi="Times New Roman" w:cs="Times New Roman"/>
          <w:b/>
          <w:bCs/>
          <w:lang w:eastAsia="en-US" w:bidi="ar-SA"/>
        </w:rPr>
        <w:t xml:space="preserve"> OCC</w:t>
      </w:r>
      <w:r w:rsidR="00172B84">
        <w:rPr>
          <w:rStyle w:val="normaltextrun1"/>
          <w:rFonts w:ascii="Times New Roman" w:eastAsia="Times New Roman" w:hAnsi="Times New Roman" w:cs="Times New Roman"/>
          <w:b/>
          <w:bCs/>
          <w:lang w:eastAsia="en-US" w:bidi="ar-SA"/>
        </w:rPr>
        <w:t xml:space="preserve"> length. </w:t>
      </w:r>
    </w:p>
    <w:p w14:paraId="099262BC" w14:textId="77777777" w:rsidR="00297489" w:rsidRDefault="00297489" w:rsidP="00CC6901">
      <w:pPr>
        <w:pStyle w:val="N1"/>
        <w:ind w:left="0"/>
        <w:jc w:val="both"/>
        <w:rPr>
          <w:rStyle w:val="normaltextrun1"/>
          <w:rFonts w:ascii="Times New Roman" w:eastAsia="Times New Roman" w:hAnsi="Times New Roman" w:cs="Times New Roman"/>
          <w:b/>
          <w:bCs/>
          <w:lang w:eastAsia="en-US" w:bidi="ar-SA"/>
        </w:rPr>
      </w:pPr>
    </w:p>
    <w:p w14:paraId="7AE65005" w14:textId="3C6F072C" w:rsidR="009F708D" w:rsidRPr="00CC6901" w:rsidRDefault="00185EA3" w:rsidP="00CC6901">
      <w:pPr>
        <w:pStyle w:val="CommentText"/>
        <w:jc w:val="both"/>
        <w:rPr>
          <w:rStyle w:val="normaltextrun1"/>
        </w:rPr>
      </w:pPr>
      <w:r>
        <w:rPr>
          <w:rStyle w:val="normaltextrun1"/>
          <w:rFonts w:eastAsia="MS Mincho"/>
          <w:sz w:val="22"/>
          <w:szCs w:val="22"/>
        </w:rPr>
        <w:t xml:space="preserve">While </w:t>
      </w:r>
      <w:r w:rsidR="00EB62A3">
        <w:rPr>
          <w:rStyle w:val="normaltextrun1"/>
          <w:rFonts w:eastAsia="MS Mincho"/>
          <w:sz w:val="22"/>
          <w:szCs w:val="22"/>
        </w:rPr>
        <w:t xml:space="preserve">enhancing the </w:t>
      </w:r>
      <w:r w:rsidR="006D444F">
        <w:rPr>
          <w:rStyle w:val="normaltextrun1"/>
          <w:rFonts w:eastAsia="MS Mincho"/>
          <w:sz w:val="22"/>
          <w:szCs w:val="22"/>
        </w:rPr>
        <w:t>PUCCH format 4</w:t>
      </w:r>
      <w:r w:rsidR="005B5249">
        <w:rPr>
          <w:rStyle w:val="normaltextrun1"/>
          <w:rFonts w:eastAsia="MS Mincho"/>
          <w:sz w:val="22"/>
          <w:szCs w:val="22"/>
        </w:rPr>
        <w:t xml:space="preserve">, </w:t>
      </w:r>
      <w:r w:rsidR="00CF3FA7">
        <w:rPr>
          <w:rStyle w:val="normaltextrun1"/>
          <w:rFonts w:eastAsia="MS Mincho"/>
          <w:sz w:val="22"/>
          <w:szCs w:val="22"/>
        </w:rPr>
        <w:t xml:space="preserve">it is also important to </w:t>
      </w:r>
      <w:r w:rsidR="00FC1DD3">
        <w:rPr>
          <w:rStyle w:val="normaltextrun1"/>
          <w:rFonts w:eastAsia="MS Mincho"/>
          <w:sz w:val="22"/>
          <w:szCs w:val="22"/>
        </w:rPr>
        <w:t xml:space="preserve">consider </w:t>
      </w:r>
      <w:r w:rsidR="008253F5">
        <w:rPr>
          <w:rStyle w:val="normaltextrun1"/>
          <w:rFonts w:eastAsia="MS Mincho"/>
          <w:sz w:val="22"/>
          <w:szCs w:val="22"/>
        </w:rPr>
        <w:t xml:space="preserve">its related DMRS and its </w:t>
      </w:r>
      <w:r w:rsidR="003A7904">
        <w:rPr>
          <w:rStyle w:val="normaltextrun1"/>
          <w:rFonts w:eastAsia="MS Mincho"/>
          <w:sz w:val="22"/>
          <w:szCs w:val="22"/>
        </w:rPr>
        <w:t xml:space="preserve">sequence </w:t>
      </w:r>
      <w:r w:rsidR="00E648C5">
        <w:rPr>
          <w:rStyle w:val="normaltextrun1"/>
          <w:rFonts w:eastAsia="MS Mincho"/>
          <w:sz w:val="22"/>
          <w:szCs w:val="22"/>
        </w:rPr>
        <w:t>construction</w:t>
      </w:r>
      <w:r w:rsidR="00A23E08">
        <w:rPr>
          <w:rStyle w:val="normaltextrun1"/>
          <w:rFonts w:eastAsia="MS Mincho"/>
          <w:sz w:val="22"/>
          <w:szCs w:val="22"/>
        </w:rPr>
        <w:t xml:space="preserve"> given that this needs to be also extended over </w:t>
      </w:r>
      <w:r w:rsidR="000F250A">
        <w:rPr>
          <w:rStyle w:val="normaltextrun1"/>
          <w:rFonts w:eastAsia="MS Mincho"/>
          <w:sz w:val="22"/>
          <w:szCs w:val="22"/>
        </w:rPr>
        <w:t xml:space="preserve">a larger number of REs. In this matter, </w:t>
      </w:r>
      <w:r w:rsidR="00377DE8">
        <w:rPr>
          <w:rStyle w:val="normaltextrun1"/>
          <w:rFonts w:eastAsia="MS Mincho"/>
          <w:sz w:val="22"/>
          <w:szCs w:val="22"/>
        </w:rPr>
        <w:t xml:space="preserve">during the </w:t>
      </w:r>
      <w:r w:rsidR="00377DE8" w:rsidRPr="00C13C6D">
        <w:rPr>
          <w:rStyle w:val="normaltextrun1"/>
          <w:rFonts w:eastAsia="MS Mincho"/>
          <w:sz w:val="22"/>
          <w:szCs w:val="22"/>
        </w:rPr>
        <w:t>prior RAN1 meeting [3]</w:t>
      </w:r>
      <w:r w:rsidR="00377DE8">
        <w:rPr>
          <w:rStyle w:val="normaltextrun1"/>
          <w:rFonts w:eastAsia="MS Mincho"/>
          <w:sz w:val="22"/>
          <w:szCs w:val="22"/>
        </w:rPr>
        <w:t xml:space="preserve">, it </w:t>
      </w:r>
      <w:r w:rsidR="009F708D" w:rsidRPr="00C13C6D">
        <w:rPr>
          <w:rStyle w:val="normaltextrun1"/>
          <w:rFonts w:eastAsia="MS Mincho"/>
          <w:sz w:val="22"/>
          <w:szCs w:val="22"/>
        </w:rPr>
        <w:t>has been agreed to support Type-1 low PAPR sequences</w:t>
      </w:r>
      <w:r w:rsidR="009C5576">
        <w:rPr>
          <w:rStyle w:val="normaltextrun1"/>
          <w:rFonts w:eastAsia="MS Mincho"/>
          <w:sz w:val="22"/>
          <w:szCs w:val="22"/>
        </w:rPr>
        <w:t xml:space="preserve"> for the DMRS of the enhanced </w:t>
      </w:r>
      <w:r w:rsidR="007B2031">
        <w:rPr>
          <w:rStyle w:val="CommentReference"/>
        </w:rPr>
        <w:annotationRef/>
      </w:r>
      <w:r w:rsidR="007B2031">
        <w:t xml:space="preserve"> </w:t>
      </w:r>
      <w:r w:rsidR="009C5576">
        <w:rPr>
          <w:rStyle w:val="normaltextrun1"/>
          <w:rFonts w:eastAsia="MS Mincho"/>
          <w:sz w:val="22"/>
          <w:szCs w:val="22"/>
        </w:rPr>
        <w:t>PUCCH format 4</w:t>
      </w:r>
      <w:r w:rsidR="009F708D" w:rsidRPr="00C13C6D">
        <w:rPr>
          <w:rStyle w:val="normaltextrun1"/>
          <w:rFonts w:eastAsia="MS Mincho"/>
          <w:sz w:val="22"/>
          <w:szCs w:val="22"/>
        </w:rPr>
        <w:t>, but to down-select among one of the following alternatives:</w:t>
      </w:r>
    </w:p>
    <w:p w14:paraId="7098BD5C" w14:textId="77777777" w:rsidR="009F708D" w:rsidRPr="00C13C6D" w:rsidRDefault="009F708D" w:rsidP="009F708D">
      <w:pPr>
        <w:pStyle w:val="BodyText"/>
        <w:numPr>
          <w:ilvl w:val="0"/>
          <w:numId w:val="20"/>
        </w:numPr>
        <w:spacing w:after="0"/>
        <w:rPr>
          <w:rFonts w:ascii="Times New Roman" w:hAnsi="Times New Roman"/>
          <w:sz w:val="22"/>
          <w:szCs w:val="22"/>
        </w:rPr>
      </w:pPr>
      <w:r w:rsidRPr="00C13C6D">
        <w:rPr>
          <w:rFonts w:ascii="Times New Roman" w:hAnsi="Times New Roman"/>
          <w:sz w:val="22"/>
          <w:szCs w:val="22"/>
        </w:rPr>
        <w:t xml:space="preserve">Alt-1: A single sequence of length equal to the total number of mapped REs of of the PUCCH resource is used. Cyclic shifts for PF0/1 are defined in the same way as Rel-16 for the case that </w:t>
      </w:r>
      <w:r w:rsidRPr="00C13C6D">
        <w:rPr>
          <w:rFonts w:ascii="Times New Roman" w:hAnsi="Times New Roman"/>
          <w:i/>
          <w:iCs/>
          <w:sz w:val="22"/>
          <w:szCs w:val="22"/>
        </w:rPr>
        <w:t>useInterlacePUCCH-PUSCH</w:t>
      </w:r>
      <w:r w:rsidRPr="00C13C6D">
        <w:rPr>
          <w:rFonts w:ascii="Times New Roman" w:hAnsi="Times New Roman"/>
          <w:sz w:val="22"/>
          <w:szCs w:val="22"/>
        </w:rPr>
        <w:t xml:space="preserve"> is not configured.</w:t>
      </w:r>
    </w:p>
    <w:p w14:paraId="2EA561D7" w14:textId="77777777" w:rsidR="009F708D" w:rsidRPr="00C13C6D" w:rsidRDefault="009F708D" w:rsidP="009F708D">
      <w:pPr>
        <w:pStyle w:val="BodyText"/>
        <w:numPr>
          <w:ilvl w:val="0"/>
          <w:numId w:val="20"/>
        </w:numPr>
        <w:spacing w:after="0"/>
        <w:rPr>
          <w:rFonts w:ascii="Times New Roman" w:hAnsi="Times New Roman"/>
          <w:sz w:val="22"/>
          <w:szCs w:val="22"/>
        </w:rPr>
      </w:pPr>
      <w:r w:rsidRPr="00C13C6D">
        <w:rPr>
          <w:rFonts w:ascii="Times New Roman" w:hAnsi="Times New Roman"/>
          <w:sz w:val="22"/>
          <w:szCs w:val="22"/>
        </w:rPr>
        <w:t>Alt-2: A single sequence of length equal to the number of mapped REs per RB of the PUCCH resource is used, and the sequence is repeated in each RB. At least the following scheme is considered for PAPR/CM reduction:</w:t>
      </w:r>
    </w:p>
    <w:p w14:paraId="19A752D8" w14:textId="77777777" w:rsidR="009F708D" w:rsidRPr="00C13C6D" w:rsidRDefault="009F708D" w:rsidP="009F708D">
      <w:pPr>
        <w:pStyle w:val="BodyText"/>
        <w:numPr>
          <w:ilvl w:val="1"/>
          <w:numId w:val="20"/>
        </w:numPr>
        <w:rPr>
          <w:rFonts w:ascii="Times New Roman" w:hAnsi="Times New Roman"/>
          <w:sz w:val="22"/>
          <w:szCs w:val="22"/>
        </w:rPr>
      </w:pPr>
      <w:r w:rsidRPr="00C13C6D">
        <w:rPr>
          <w:rFonts w:ascii="Times New Roman" w:hAnsi="Times New Roman"/>
          <w:sz w:val="22"/>
          <w:szCs w:val="22"/>
        </w:rPr>
        <w:t xml:space="preserve">Cycling of cyclic shifts across RBs in a similar way as for Rel-16 for PF0/1 for the case that </w:t>
      </w:r>
      <w:r w:rsidRPr="00C13C6D">
        <w:rPr>
          <w:rFonts w:ascii="Times New Roman" w:hAnsi="Times New Roman"/>
          <w:i/>
          <w:iCs/>
          <w:sz w:val="22"/>
          <w:szCs w:val="22"/>
        </w:rPr>
        <w:t>useInterlacePUCCH-PUSCH</w:t>
      </w:r>
      <w:r w:rsidRPr="00C13C6D">
        <w:rPr>
          <w:rFonts w:ascii="Times New Roman" w:hAnsi="Times New Roman"/>
          <w:sz w:val="22"/>
          <w:szCs w:val="22"/>
        </w:rPr>
        <w:t xml:space="preserve"> is configured</w:t>
      </w:r>
      <w:r w:rsidRPr="00C13C6D">
        <w:rPr>
          <w:rFonts w:ascii="Times New Roman" w:hAnsi="Times New Roman"/>
          <w:sz w:val="22"/>
          <w:szCs w:val="22"/>
          <w:lang w:val="en-US"/>
        </w:rPr>
        <w:t>.</w:t>
      </w:r>
    </w:p>
    <w:p w14:paraId="3DAC933D" w14:textId="3B874EE6" w:rsidR="00FF638A" w:rsidRPr="00FF638A" w:rsidRDefault="009C5576" w:rsidP="00FF638A">
      <w:pPr>
        <w:pStyle w:val="paragraph"/>
        <w:jc w:val="both"/>
        <w:textAlignment w:val="baseline"/>
        <w:rPr>
          <w:rStyle w:val="normaltextrun1"/>
          <w:rFonts w:eastAsia="MS Mincho"/>
          <w:sz w:val="22"/>
          <w:szCs w:val="22"/>
        </w:rPr>
      </w:pPr>
      <w:r w:rsidRPr="00FF638A">
        <w:rPr>
          <w:rStyle w:val="normaltextrun1"/>
          <w:rFonts w:eastAsia="MS Mincho"/>
          <w:sz w:val="22"/>
          <w:szCs w:val="22"/>
        </w:rPr>
        <w:t xml:space="preserve">Considering </w:t>
      </w:r>
      <w:r w:rsidR="005A2805" w:rsidRPr="00FF638A">
        <w:rPr>
          <w:rStyle w:val="normaltextrun1"/>
          <w:rFonts w:eastAsia="MS Mincho"/>
          <w:sz w:val="22"/>
          <w:szCs w:val="22"/>
        </w:rPr>
        <w:t xml:space="preserve">the </w:t>
      </w:r>
      <w:r w:rsidR="006649D7" w:rsidRPr="00FF638A">
        <w:rPr>
          <w:rStyle w:val="normaltextrun1"/>
          <w:rFonts w:eastAsia="MS Mincho"/>
          <w:sz w:val="22"/>
          <w:szCs w:val="22"/>
        </w:rPr>
        <w:t>evaluations</w:t>
      </w:r>
      <w:r w:rsidR="00BE51BB" w:rsidRPr="00FF638A">
        <w:rPr>
          <w:rStyle w:val="normaltextrun1"/>
          <w:rFonts w:eastAsia="MS Mincho"/>
          <w:sz w:val="22"/>
          <w:szCs w:val="22"/>
        </w:rPr>
        <w:t xml:space="preserve"> </w:t>
      </w:r>
      <w:r w:rsidR="009638F3" w:rsidRPr="00FF638A">
        <w:rPr>
          <w:rStyle w:val="normaltextrun1"/>
          <w:rFonts w:eastAsia="MS Mincho"/>
          <w:sz w:val="22"/>
          <w:szCs w:val="22"/>
        </w:rPr>
        <w:t xml:space="preserve">provided in </w:t>
      </w:r>
      <w:r w:rsidR="00794059" w:rsidRPr="00FF638A">
        <w:rPr>
          <w:rStyle w:val="normaltextrun1"/>
          <w:rFonts w:eastAsia="MS Mincho"/>
          <w:sz w:val="22"/>
          <w:szCs w:val="22"/>
        </w:rPr>
        <w:t xml:space="preserve">Sec. </w:t>
      </w:r>
      <w:r w:rsidR="005C1983" w:rsidRPr="00FF638A">
        <w:rPr>
          <w:rStyle w:val="normaltextrun1"/>
          <w:rFonts w:eastAsia="MS Mincho"/>
          <w:sz w:val="22"/>
          <w:szCs w:val="22"/>
        </w:rPr>
        <w:t>2 of this document</w:t>
      </w:r>
      <w:r w:rsidR="0058588E" w:rsidRPr="00FF638A">
        <w:rPr>
          <w:rStyle w:val="normaltextrun1"/>
          <w:rFonts w:eastAsia="MS Mincho"/>
          <w:sz w:val="22"/>
          <w:szCs w:val="22"/>
        </w:rPr>
        <w:t xml:space="preserve"> which highlight the technical merit </w:t>
      </w:r>
      <w:r w:rsidR="00C0471B" w:rsidRPr="00FF638A">
        <w:rPr>
          <w:rStyle w:val="normaltextrun1"/>
          <w:rFonts w:eastAsia="MS Mincho"/>
          <w:sz w:val="22"/>
          <w:szCs w:val="22"/>
        </w:rPr>
        <w:t xml:space="preserve">in terms of both CM and MIL </w:t>
      </w:r>
      <w:r w:rsidR="0058588E" w:rsidRPr="00FF638A">
        <w:rPr>
          <w:rStyle w:val="normaltextrun1"/>
          <w:rFonts w:eastAsia="MS Mincho"/>
          <w:sz w:val="22"/>
          <w:szCs w:val="22"/>
        </w:rPr>
        <w:t>of Alt-1 over Alt-2</w:t>
      </w:r>
      <w:r w:rsidR="00262883" w:rsidRPr="00FF638A">
        <w:rPr>
          <w:rStyle w:val="normaltextrun1"/>
          <w:rFonts w:eastAsia="MS Mincho"/>
          <w:sz w:val="22"/>
          <w:szCs w:val="22"/>
        </w:rPr>
        <w:t xml:space="preserve">, </w:t>
      </w:r>
      <w:r w:rsidR="00FF638A" w:rsidRPr="00FF638A">
        <w:rPr>
          <w:rStyle w:val="normaltextrun1"/>
          <w:rFonts w:eastAsia="MS Mincho"/>
          <w:sz w:val="22"/>
          <w:szCs w:val="22"/>
        </w:rPr>
        <w:t xml:space="preserve">the DMRS for PUCCH format 4 should be </w:t>
      </w:r>
      <w:r w:rsidR="002A5A1A">
        <w:rPr>
          <w:rStyle w:val="normaltextrun1"/>
          <w:rFonts w:eastAsia="MS Mincho"/>
          <w:sz w:val="22"/>
          <w:szCs w:val="22"/>
        </w:rPr>
        <w:t xml:space="preserve">also </w:t>
      </w:r>
      <w:r w:rsidR="00FF638A" w:rsidRPr="00FF638A">
        <w:rPr>
          <w:rStyle w:val="normaltextrun1"/>
          <w:rFonts w:eastAsia="MS Mincho"/>
          <w:sz w:val="22"/>
          <w:szCs w:val="22"/>
        </w:rPr>
        <w:t>composed by a single Type-1 low PAPR sequence of length equal to the total number of mapped REs of the PUCCH resource used</w:t>
      </w:r>
    </w:p>
    <w:p w14:paraId="603CB381" w14:textId="77777777" w:rsidR="00134438" w:rsidRDefault="00134438" w:rsidP="00234CDE">
      <w:pPr>
        <w:pStyle w:val="N1"/>
        <w:ind w:left="0"/>
        <w:jc w:val="both"/>
        <w:rPr>
          <w:rStyle w:val="normaltextrun1"/>
          <w:rFonts w:ascii="Times New Roman" w:eastAsia="Times New Roman" w:hAnsi="Times New Roman" w:cs="Times New Roman"/>
          <w:b/>
          <w:bCs/>
          <w:lang w:eastAsia="en-US" w:bidi="ar-SA"/>
        </w:rPr>
      </w:pPr>
    </w:p>
    <w:p w14:paraId="411C8465" w14:textId="0E30E308" w:rsidR="0008354B" w:rsidRPr="00D30940" w:rsidRDefault="0008354B" w:rsidP="0008354B">
      <w:pPr>
        <w:pStyle w:val="paragraph"/>
        <w:jc w:val="both"/>
        <w:textAlignment w:val="baseline"/>
        <w:rPr>
          <w:rStyle w:val="normaltextrun1"/>
          <w:b/>
          <w:bCs/>
          <w:sz w:val="22"/>
          <w:szCs w:val="22"/>
        </w:rPr>
      </w:pPr>
      <w:r w:rsidRPr="00D30940">
        <w:rPr>
          <w:rStyle w:val="normaltextrun1"/>
          <w:b/>
          <w:bCs/>
          <w:sz w:val="22"/>
          <w:szCs w:val="22"/>
        </w:rPr>
        <w:t xml:space="preserve">Proposal </w:t>
      </w:r>
      <w:r w:rsidR="00172B84">
        <w:rPr>
          <w:rStyle w:val="normaltextrun1"/>
          <w:b/>
          <w:bCs/>
          <w:sz w:val="22"/>
          <w:szCs w:val="22"/>
        </w:rPr>
        <w:t>6</w:t>
      </w:r>
      <w:r w:rsidRPr="00D30940">
        <w:rPr>
          <w:rStyle w:val="normaltextrun1"/>
          <w:b/>
          <w:bCs/>
          <w:sz w:val="22"/>
          <w:szCs w:val="22"/>
        </w:rPr>
        <w:t xml:space="preserve">: </w:t>
      </w:r>
      <w:r w:rsidR="00B747E8">
        <w:rPr>
          <w:rStyle w:val="normaltextrun1"/>
          <w:b/>
          <w:bCs/>
          <w:sz w:val="22"/>
          <w:szCs w:val="22"/>
        </w:rPr>
        <w:t>T</w:t>
      </w:r>
      <w:r w:rsidRPr="00D30940">
        <w:rPr>
          <w:rStyle w:val="normaltextrun1"/>
          <w:b/>
          <w:bCs/>
          <w:sz w:val="22"/>
          <w:szCs w:val="22"/>
        </w:rPr>
        <w:t>he DMRS for PUCCH format 4 is composed by a single Type-1 low PAPR sequence of length equal to the total number of mapped REs of the PUCCH resource used</w:t>
      </w:r>
    </w:p>
    <w:p w14:paraId="13ABCE78" w14:textId="77777777" w:rsidR="0008354B" w:rsidRDefault="0008354B" w:rsidP="00234CDE">
      <w:pPr>
        <w:pStyle w:val="N1"/>
        <w:ind w:left="0"/>
        <w:jc w:val="both"/>
        <w:rPr>
          <w:rStyle w:val="normaltextrun1"/>
          <w:rFonts w:ascii="Times New Roman" w:eastAsia="Times New Roman" w:hAnsi="Times New Roman" w:cs="Times New Roman"/>
          <w:b/>
          <w:bCs/>
          <w:lang w:eastAsia="en-US" w:bidi="ar-SA"/>
        </w:rPr>
      </w:pPr>
    </w:p>
    <w:p w14:paraId="561BAB9E" w14:textId="77777777" w:rsidR="00234CDE" w:rsidRDefault="00234CDE" w:rsidP="00CE4B31">
      <w:pPr>
        <w:pStyle w:val="Heading1"/>
        <w:numPr>
          <w:ilvl w:val="0"/>
          <w:numId w:val="11"/>
        </w:numPr>
        <w:ind w:left="432" w:hanging="432"/>
        <w:textAlignment w:val="auto"/>
        <w:rPr>
          <w:sz w:val="32"/>
          <w:szCs w:val="18"/>
          <w:lang w:val="en-US"/>
        </w:rPr>
      </w:pPr>
      <w:r>
        <w:rPr>
          <w:sz w:val="32"/>
          <w:szCs w:val="18"/>
          <w:lang w:val="en-US"/>
        </w:rPr>
        <w:t>Potential Enhancements on the PUCCH Common Resource Sets</w:t>
      </w:r>
    </w:p>
    <w:p w14:paraId="7E93A27D" w14:textId="77777777" w:rsidR="00234CDE" w:rsidRDefault="00234CDE" w:rsidP="00234CDE">
      <w:pPr>
        <w:spacing w:after="0"/>
        <w:jc w:val="both"/>
        <w:rPr>
          <w:rFonts w:eastAsia="Times New Roman"/>
          <w:sz w:val="22"/>
          <w:szCs w:val="22"/>
        </w:rPr>
      </w:pPr>
      <w:r w:rsidRPr="001F6EB9">
        <w:rPr>
          <w:rFonts w:eastAsia="Times New Roman"/>
          <w:sz w:val="22"/>
          <w:szCs w:val="22"/>
        </w:rPr>
        <w:t xml:space="preserve">In NR, a PUCCH resource set is provided </w:t>
      </w:r>
      <w:r w:rsidRPr="00132EC4">
        <w:rPr>
          <w:sz w:val="22"/>
          <w:szCs w:val="22"/>
        </w:rPr>
        <w:t>before dedicated PUCCH resource configuration</w:t>
      </w:r>
      <w:r w:rsidRPr="002864EB">
        <w:rPr>
          <w:rStyle w:val="normaltextrun1"/>
          <w:rFonts w:eastAsia="Times New Roman"/>
          <w:b/>
        </w:rPr>
        <w:t xml:space="preserve"> </w:t>
      </w:r>
      <w:r w:rsidRPr="001F6EB9">
        <w:rPr>
          <w:rFonts w:eastAsia="Times New Roman"/>
          <w:sz w:val="22"/>
          <w:szCs w:val="22"/>
        </w:rPr>
        <w:t xml:space="preserve">by </w:t>
      </w:r>
      <w:r>
        <w:rPr>
          <w:rFonts w:eastAsia="Times New Roman"/>
          <w:sz w:val="22"/>
          <w:szCs w:val="22"/>
        </w:rPr>
        <w:t xml:space="preserve">the </w:t>
      </w:r>
      <w:r w:rsidRPr="001F6EB9">
        <w:rPr>
          <w:rFonts w:eastAsia="Times New Roman"/>
          <w:sz w:val="22"/>
          <w:szCs w:val="22"/>
        </w:rPr>
        <w:t xml:space="preserve">higher layer parameter </w:t>
      </w:r>
      <w:r w:rsidRPr="001F6EB9">
        <w:rPr>
          <w:rFonts w:eastAsia="Times New Roman"/>
          <w:i/>
          <w:iCs/>
          <w:sz w:val="22"/>
          <w:szCs w:val="22"/>
        </w:rPr>
        <w:t>pucch-ResourceCommon</w:t>
      </w:r>
      <w:r>
        <w:rPr>
          <w:rFonts w:eastAsia="Times New Roman"/>
          <w:sz w:val="22"/>
          <w:szCs w:val="22"/>
        </w:rPr>
        <w:t>, which is indicated via</w:t>
      </w:r>
      <w:r w:rsidRPr="001F6EB9">
        <w:rPr>
          <w:rFonts w:eastAsia="Times New Roman"/>
          <w:sz w:val="22"/>
          <w:szCs w:val="22"/>
        </w:rPr>
        <w:t xml:space="preserve"> a 4-bit remaining minimum system information (RMSI) index.</w:t>
      </w:r>
      <w:r>
        <w:rPr>
          <w:rFonts w:eastAsia="Times New Roman"/>
          <w:sz w:val="22"/>
          <w:szCs w:val="22"/>
        </w:rPr>
        <w:t xml:space="preserve"> The 4</w:t>
      </w:r>
      <w:r w:rsidRPr="003E078F">
        <w:rPr>
          <w:rFonts w:eastAsia="Times New Roman"/>
          <w:sz w:val="22"/>
          <w:szCs w:val="22"/>
        </w:rPr>
        <w:t>-bit RMSI indicates an entry into a 16-row table (Table 9.2.1-1 of TS 38.213</w:t>
      </w:r>
      <w:r>
        <w:rPr>
          <w:rFonts w:eastAsia="Times New Roman"/>
          <w:sz w:val="22"/>
          <w:szCs w:val="22"/>
        </w:rPr>
        <w:t>, which is provided below in Table VI</w:t>
      </w:r>
      <w:r w:rsidRPr="003E078F">
        <w:rPr>
          <w:rFonts w:eastAsia="Times New Roman"/>
          <w:sz w:val="22"/>
          <w:szCs w:val="22"/>
        </w:rPr>
        <w:t>)</w:t>
      </w:r>
      <w:r>
        <w:rPr>
          <w:rFonts w:eastAsia="Times New Roman"/>
          <w:sz w:val="22"/>
          <w:szCs w:val="22"/>
        </w:rPr>
        <w:t>, where e</w:t>
      </w:r>
      <w:r w:rsidRPr="00A52DBD">
        <w:rPr>
          <w:rFonts w:eastAsia="Times New Roman"/>
          <w:sz w:val="22"/>
          <w:szCs w:val="22"/>
        </w:rPr>
        <w:t>ach row in the table configures a set of 16 cell-specific PUCCH resources.</w:t>
      </w:r>
      <w:r>
        <w:rPr>
          <w:rFonts w:eastAsia="Times New Roman"/>
          <w:sz w:val="22"/>
          <w:szCs w:val="22"/>
        </w:rPr>
        <w:t xml:space="preserve"> Each </w:t>
      </w:r>
      <w:r w:rsidRPr="003D7036">
        <w:rPr>
          <w:rFonts w:eastAsia="Times New Roman"/>
          <w:sz w:val="22"/>
          <w:szCs w:val="22"/>
        </w:rPr>
        <w:t xml:space="preserve">PUCCH resource is indicated by 5 parameters: </w:t>
      </w:r>
    </w:p>
    <w:p w14:paraId="00CD8A4D"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PUCCH format;</w:t>
      </w:r>
    </w:p>
    <w:p w14:paraId="683F6D3C"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starting symbol;</w:t>
      </w:r>
    </w:p>
    <w:p w14:paraId="644E78A7"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duration;</w:t>
      </w:r>
    </w:p>
    <w:p w14:paraId="31778C84"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 xml:space="preserve">a PRB offset </w:t>
      </w:r>
      <m:oMath>
        <m:d>
          <m:dPr>
            <m:ctrlPr>
              <w:rPr>
                <w:rFonts w:ascii="Cambria Math" w:eastAsia="Times New Roman" w:hAnsi="Cambria Math"/>
              </w:rPr>
            </m:ctrlPr>
          </m:dPr>
          <m:e>
            <m:sSubSup>
              <m:sSubSupPr>
                <m:ctrlPr>
                  <w:rPr>
                    <w:rFonts w:ascii="Cambria Math" w:eastAsia="Times New Roman" w:hAnsi="Cambria Math"/>
                  </w:rPr>
                </m:ctrlPr>
              </m:sSubSupPr>
              <m:e>
                <m:r>
                  <m:rPr>
                    <m:sty m:val="p"/>
                  </m:rPr>
                  <w:rPr>
                    <w:rFonts w:ascii="Cambria Math" w:eastAsia="Times New Roman" w:hAnsi="Cambria Math"/>
                  </w:rPr>
                  <m:t>RB</m:t>
                </m:r>
              </m:e>
              <m:sub>
                <m:r>
                  <m:rPr>
                    <m:sty m:val="p"/>
                  </m:rPr>
                  <w:rPr>
                    <w:rFonts w:ascii="Cambria Math" w:eastAsia="Times New Roman" w:hAnsi="Cambria Math"/>
                  </w:rPr>
                  <m:t>BWP</m:t>
                </m:r>
              </m:sub>
              <m:sup>
                <m:r>
                  <m:rPr>
                    <m:sty m:val="p"/>
                  </m:rPr>
                  <w:rPr>
                    <w:rFonts w:ascii="Cambria Math" w:eastAsia="Times New Roman" w:hAnsi="Cambria Math"/>
                  </w:rPr>
                  <m:t>offset</m:t>
                </m:r>
              </m:sup>
            </m:sSubSup>
          </m:e>
        </m:d>
      </m:oMath>
      <w:r w:rsidRPr="00E16E7A">
        <w:rPr>
          <w:rFonts w:ascii="Times New Roman" w:eastAsia="Times New Roman" w:hAnsi="Times New Roman"/>
        </w:rPr>
        <w:t>;</w:t>
      </w:r>
    </w:p>
    <w:p w14:paraId="5256625E"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set of initial cyclic shift (CS) indices.</w:t>
      </w:r>
    </w:p>
    <w:p w14:paraId="570895C0" w14:textId="77777777" w:rsidR="00234CDE" w:rsidRDefault="00234CDE" w:rsidP="00234CDE">
      <w:pPr>
        <w:spacing w:after="200"/>
        <w:contextualSpacing/>
        <w:jc w:val="both"/>
        <w:rPr>
          <w:rFonts w:eastAsia="Times New Roman"/>
          <w:sz w:val="22"/>
          <w:szCs w:val="22"/>
        </w:rPr>
      </w:pPr>
      <w:r w:rsidRPr="00637EEF">
        <w:rPr>
          <w:rFonts w:eastAsia="Times New Roman"/>
          <w:sz w:val="22"/>
          <w:szCs w:val="22"/>
        </w:rPr>
        <w:t xml:space="preserve">Some group of rows </w:t>
      </w:r>
      <w:r>
        <w:rPr>
          <w:rFonts w:eastAsia="Times New Roman"/>
          <w:sz w:val="22"/>
          <w:szCs w:val="22"/>
        </w:rPr>
        <w:t xml:space="preserve">within the table </w:t>
      </w:r>
      <w:r w:rsidRPr="00637EEF">
        <w:rPr>
          <w:rFonts w:eastAsia="Times New Roman"/>
          <w:sz w:val="22"/>
          <w:szCs w:val="22"/>
        </w:rPr>
        <w:t>are defined to have orthogonal PUCCH resources between different rows</w:t>
      </w:r>
      <w:r>
        <w:rPr>
          <w:rFonts w:eastAsia="Times New Roman"/>
          <w:sz w:val="22"/>
          <w:szCs w:val="22"/>
        </w:rPr>
        <w:t>, in order to account for multiple sectorized cell sites. For instance, {</w:t>
      </w:r>
      <w:r w:rsidRPr="002A60BD">
        <w:rPr>
          <w:rFonts w:eastAsia="Times New Roman"/>
          <w:sz w:val="22"/>
          <w:szCs w:val="22"/>
        </w:rPr>
        <w:t>index1, index2</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index4, index5, index6</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index8, index9, index10</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index12, index13, index14</w:t>
      </w:r>
      <w:r>
        <w:rPr>
          <w:rFonts w:eastAsia="Times New Roman"/>
          <w:sz w:val="22"/>
          <w:szCs w:val="22"/>
        </w:rPr>
        <w:t>, index 15} are defined so that orthogonal resources are assigned to different resource sets within the same group. Notice that these resource sets support only format 0 and 1: i) for PUCCH format 0, only starting symbol #12 and symbol duration 2 is supported; ii) for PUCCH format 1, starting symbol #10, #4, and #0 and symbol duration 4/10/14 are supported.</w:t>
      </w:r>
    </w:p>
    <w:p w14:paraId="7F65CC46" w14:textId="77777777" w:rsidR="00234CDE" w:rsidRDefault="00234CDE" w:rsidP="00234CDE">
      <w:pPr>
        <w:spacing w:after="200" w:line="276" w:lineRule="auto"/>
        <w:contextualSpacing/>
        <w:jc w:val="both"/>
        <w:rPr>
          <w:rFonts w:eastAsia="Times New Roman"/>
          <w:sz w:val="22"/>
          <w:szCs w:val="22"/>
        </w:rPr>
      </w:pPr>
    </w:p>
    <w:p w14:paraId="7F5A9E59" w14:textId="1C6A71E0" w:rsidR="00234CDE" w:rsidRPr="00ED55E9" w:rsidRDefault="00234CDE" w:rsidP="00234CDE">
      <w:pPr>
        <w:jc w:val="center"/>
        <w:rPr>
          <w:rFonts w:eastAsia="Times New Roman"/>
          <w:b/>
        </w:rPr>
      </w:pPr>
      <w:r>
        <w:rPr>
          <w:b/>
        </w:rPr>
        <w:t xml:space="preserve">Table VI - </w:t>
      </w:r>
      <w:r w:rsidRPr="00ED55E9">
        <w:rPr>
          <w:b/>
        </w:rPr>
        <w:t>PUCCH resource sets before dedicated PUCCH resource configuration</w:t>
      </w:r>
      <w:r>
        <w:rPr>
          <w:b/>
        </w:rPr>
        <w:t xml:space="preserve"> (</w:t>
      </w:r>
      <w:r w:rsidRPr="00ED55E9">
        <w:rPr>
          <w:b/>
        </w:rPr>
        <w:t>Table 9.2.1-1</w:t>
      </w:r>
      <w:r>
        <w:rPr>
          <w:b/>
        </w:rPr>
        <w:t xml:space="preserve">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34CDE" w14:paraId="2A7980F5" w14:textId="77777777" w:rsidTr="00100324">
        <w:trPr>
          <w:cantSplit/>
          <w:jc w:val="center"/>
        </w:trPr>
        <w:tc>
          <w:tcPr>
            <w:tcW w:w="895" w:type="dxa"/>
            <w:tcBorders>
              <w:bottom w:val="double" w:sz="4" w:space="0" w:color="auto"/>
              <w:right w:val="double" w:sz="4" w:space="0" w:color="auto"/>
            </w:tcBorders>
            <w:shd w:val="clear" w:color="auto" w:fill="E0E0E0"/>
            <w:vAlign w:val="center"/>
          </w:tcPr>
          <w:p w14:paraId="5279C586" w14:textId="77777777" w:rsidR="00234CDE" w:rsidRPr="00B916EC" w:rsidRDefault="00234CDE" w:rsidP="00100324">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249B9600"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7FD63C30"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58CFF47F"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CE39E1A"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rPr>
              <w:drawing>
                <wp:inline distT="0" distB="0" distL="0" distR="0" wp14:anchorId="7DA50CA5" wp14:editId="3FE31518">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3352FDA" w14:textId="77777777" w:rsidR="00234CDE"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234CDE" w:rsidRPr="00F6725D" w14:paraId="31A7710A" w14:textId="77777777" w:rsidTr="00100324">
        <w:trPr>
          <w:cantSplit/>
          <w:trHeight w:val="273"/>
          <w:jc w:val="center"/>
        </w:trPr>
        <w:tc>
          <w:tcPr>
            <w:tcW w:w="895" w:type="dxa"/>
            <w:tcBorders>
              <w:top w:val="double" w:sz="4" w:space="0" w:color="auto"/>
              <w:right w:val="double" w:sz="4" w:space="0" w:color="auto"/>
            </w:tcBorders>
            <w:shd w:val="clear" w:color="auto" w:fill="auto"/>
            <w:vAlign w:val="center"/>
          </w:tcPr>
          <w:p w14:paraId="12550AC7" w14:textId="77777777" w:rsidR="00234CDE" w:rsidRPr="007B4D37" w:rsidRDefault="00234CDE" w:rsidP="00100324">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638B419E"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14:paraId="7061359E"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14:paraId="5C52EBD4"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14:paraId="742E008D"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14:paraId="23D80794"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234CDE" w:rsidRPr="00F6725D" w14:paraId="71EB9324" w14:textId="77777777" w:rsidTr="00100324">
        <w:trPr>
          <w:cantSplit/>
          <w:jc w:val="center"/>
        </w:trPr>
        <w:tc>
          <w:tcPr>
            <w:tcW w:w="895" w:type="dxa"/>
            <w:tcBorders>
              <w:right w:val="double" w:sz="4" w:space="0" w:color="auto"/>
            </w:tcBorders>
            <w:shd w:val="clear" w:color="auto" w:fill="auto"/>
            <w:vAlign w:val="center"/>
          </w:tcPr>
          <w:p w14:paraId="7FA84FEA" w14:textId="77777777" w:rsidR="00234CDE" w:rsidRPr="007B4D37" w:rsidRDefault="00234CDE" w:rsidP="00100324">
            <w:pPr>
              <w:pStyle w:val="TAC"/>
              <w:rPr>
                <w:lang w:val="en-US"/>
              </w:rPr>
            </w:pPr>
            <w:r w:rsidRPr="007B4D37">
              <w:rPr>
                <w:lang w:val="en-US"/>
              </w:rPr>
              <w:t>1</w:t>
            </w:r>
          </w:p>
        </w:tc>
        <w:tc>
          <w:tcPr>
            <w:tcW w:w="1530" w:type="dxa"/>
            <w:tcBorders>
              <w:left w:val="double" w:sz="4" w:space="0" w:color="auto"/>
            </w:tcBorders>
            <w:vAlign w:val="center"/>
          </w:tcPr>
          <w:p w14:paraId="770EC88E" w14:textId="77777777" w:rsidR="00234CDE" w:rsidRPr="00F6725D" w:rsidRDefault="00234CDE" w:rsidP="00100324">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0D30D5DE" w14:textId="77777777" w:rsidR="00234CDE" w:rsidRPr="00F6725D" w:rsidRDefault="00234CDE" w:rsidP="00100324">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58956E1" w14:textId="77777777" w:rsidR="00234CDE" w:rsidRPr="00F6725D" w:rsidRDefault="00234CDE" w:rsidP="00100324">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20D6B62E"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817BE47" w14:textId="77777777" w:rsidR="00234CDE" w:rsidRPr="00F6725D" w:rsidRDefault="00234CDE" w:rsidP="00100324">
            <w:pPr>
              <w:pStyle w:val="TAC"/>
              <w:rPr>
                <w:rFonts w:cs="Arial"/>
                <w:kern w:val="24"/>
                <w:szCs w:val="18"/>
              </w:rPr>
            </w:pPr>
            <w:r w:rsidRPr="00F6725D">
              <w:rPr>
                <w:rFonts w:cs="Arial"/>
                <w:szCs w:val="18"/>
                <w:lang w:eastAsia="zh-CN"/>
              </w:rPr>
              <w:t>{0, 4, 8}</w:t>
            </w:r>
          </w:p>
        </w:tc>
      </w:tr>
      <w:tr w:rsidR="00234CDE" w:rsidRPr="00F6725D" w14:paraId="2394E50E" w14:textId="77777777" w:rsidTr="00100324">
        <w:trPr>
          <w:cantSplit/>
          <w:jc w:val="center"/>
        </w:trPr>
        <w:tc>
          <w:tcPr>
            <w:tcW w:w="895" w:type="dxa"/>
            <w:tcBorders>
              <w:right w:val="double" w:sz="4" w:space="0" w:color="auto"/>
            </w:tcBorders>
            <w:shd w:val="clear" w:color="auto" w:fill="auto"/>
            <w:vAlign w:val="center"/>
          </w:tcPr>
          <w:p w14:paraId="7578B4C0" w14:textId="77777777" w:rsidR="00234CDE" w:rsidRPr="007B4D37" w:rsidRDefault="00234CDE" w:rsidP="00100324">
            <w:pPr>
              <w:pStyle w:val="TAC"/>
            </w:pPr>
            <w:r w:rsidRPr="007B4D37">
              <w:t>2</w:t>
            </w:r>
          </w:p>
        </w:tc>
        <w:tc>
          <w:tcPr>
            <w:tcW w:w="1530" w:type="dxa"/>
            <w:tcBorders>
              <w:left w:val="double" w:sz="4" w:space="0" w:color="auto"/>
            </w:tcBorders>
            <w:vAlign w:val="center"/>
          </w:tcPr>
          <w:p w14:paraId="32BB2083"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4FDB17AF" w14:textId="77777777" w:rsidR="00234CDE" w:rsidRPr="00F6725D" w:rsidRDefault="00234CDE" w:rsidP="00100324">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2328631A"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5F6E9DB5" w14:textId="77777777" w:rsidR="00234CDE" w:rsidRPr="00F6725D" w:rsidRDefault="00234CDE" w:rsidP="00100324">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31A50A9D" w14:textId="77777777" w:rsidR="00234CDE" w:rsidRPr="00F6725D" w:rsidRDefault="00234CDE" w:rsidP="00100324">
            <w:pPr>
              <w:pStyle w:val="TAC"/>
              <w:rPr>
                <w:rFonts w:cs="Arial"/>
                <w:kern w:val="24"/>
                <w:szCs w:val="18"/>
              </w:rPr>
            </w:pPr>
            <w:r w:rsidRPr="00F6725D">
              <w:rPr>
                <w:rFonts w:cs="Arial"/>
                <w:szCs w:val="18"/>
                <w:lang w:eastAsia="zh-CN"/>
              </w:rPr>
              <w:t>{0, 4, 8}</w:t>
            </w:r>
          </w:p>
        </w:tc>
      </w:tr>
      <w:tr w:rsidR="00234CDE" w:rsidRPr="00F6725D" w14:paraId="5EADB263" w14:textId="77777777" w:rsidTr="00100324">
        <w:trPr>
          <w:cantSplit/>
          <w:jc w:val="center"/>
        </w:trPr>
        <w:tc>
          <w:tcPr>
            <w:tcW w:w="895" w:type="dxa"/>
            <w:tcBorders>
              <w:right w:val="double" w:sz="4" w:space="0" w:color="auto"/>
            </w:tcBorders>
            <w:shd w:val="clear" w:color="auto" w:fill="auto"/>
            <w:vAlign w:val="center"/>
          </w:tcPr>
          <w:p w14:paraId="22241085" w14:textId="77777777" w:rsidR="00234CDE" w:rsidRPr="007B4D37" w:rsidRDefault="00234CDE" w:rsidP="00100324">
            <w:pPr>
              <w:pStyle w:val="TAC"/>
            </w:pPr>
            <w:r w:rsidRPr="007B4D37">
              <w:t>3</w:t>
            </w:r>
          </w:p>
        </w:tc>
        <w:tc>
          <w:tcPr>
            <w:tcW w:w="1530" w:type="dxa"/>
            <w:tcBorders>
              <w:left w:val="double" w:sz="4" w:space="0" w:color="auto"/>
            </w:tcBorders>
            <w:vAlign w:val="center"/>
          </w:tcPr>
          <w:p w14:paraId="5C9A8E43"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0509946"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1F14F2B7"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01B0199F"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BD392A5"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6030A87D" w14:textId="77777777" w:rsidTr="00100324">
        <w:trPr>
          <w:cantSplit/>
          <w:jc w:val="center"/>
        </w:trPr>
        <w:tc>
          <w:tcPr>
            <w:tcW w:w="895" w:type="dxa"/>
            <w:tcBorders>
              <w:right w:val="double" w:sz="4" w:space="0" w:color="auto"/>
            </w:tcBorders>
            <w:shd w:val="clear" w:color="auto" w:fill="auto"/>
            <w:vAlign w:val="center"/>
          </w:tcPr>
          <w:p w14:paraId="48A166C4" w14:textId="77777777" w:rsidR="00234CDE" w:rsidRPr="007B4D37" w:rsidRDefault="00234CDE" w:rsidP="00100324">
            <w:pPr>
              <w:pStyle w:val="TAC"/>
            </w:pPr>
            <w:r w:rsidRPr="007B4D37">
              <w:t>4</w:t>
            </w:r>
          </w:p>
        </w:tc>
        <w:tc>
          <w:tcPr>
            <w:tcW w:w="1530" w:type="dxa"/>
            <w:tcBorders>
              <w:left w:val="double" w:sz="4" w:space="0" w:color="auto"/>
            </w:tcBorders>
            <w:vAlign w:val="center"/>
          </w:tcPr>
          <w:p w14:paraId="72F04F22"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818B4B4" w14:textId="77777777" w:rsidR="00234CDE" w:rsidRPr="00F6725D" w:rsidRDefault="00234CDE" w:rsidP="00100324">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36D91FDA" w14:textId="77777777" w:rsidR="00234CDE" w:rsidRPr="00F6725D" w:rsidRDefault="00234CDE" w:rsidP="00100324">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2A7CC75"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A5B6B50"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3FE7C953" w14:textId="77777777" w:rsidTr="00100324">
        <w:trPr>
          <w:cantSplit/>
          <w:jc w:val="center"/>
        </w:trPr>
        <w:tc>
          <w:tcPr>
            <w:tcW w:w="895" w:type="dxa"/>
            <w:tcBorders>
              <w:right w:val="double" w:sz="4" w:space="0" w:color="auto"/>
            </w:tcBorders>
            <w:shd w:val="clear" w:color="auto" w:fill="auto"/>
            <w:vAlign w:val="center"/>
          </w:tcPr>
          <w:p w14:paraId="45BCA7BD" w14:textId="77777777" w:rsidR="00234CDE" w:rsidRPr="007B4D37" w:rsidRDefault="00234CDE" w:rsidP="00100324">
            <w:pPr>
              <w:pStyle w:val="TAC"/>
            </w:pPr>
            <w:r w:rsidRPr="007B4D37">
              <w:t>5</w:t>
            </w:r>
          </w:p>
        </w:tc>
        <w:tc>
          <w:tcPr>
            <w:tcW w:w="1530" w:type="dxa"/>
            <w:tcBorders>
              <w:left w:val="double" w:sz="4" w:space="0" w:color="auto"/>
            </w:tcBorders>
            <w:vAlign w:val="center"/>
          </w:tcPr>
          <w:p w14:paraId="717BDFD0"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8462CD1" w14:textId="77777777" w:rsidR="00234CDE" w:rsidRPr="00F6725D" w:rsidRDefault="00234CDE" w:rsidP="00100324">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77322A4F" w14:textId="77777777" w:rsidR="00234CDE" w:rsidRPr="00F6725D" w:rsidRDefault="00234CDE" w:rsidP="00100324">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A8E177A"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8278A0D"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7B4D37" w14:paraId="4C72C8A4" w14:textId="77777777" w:rsidTr="00100324">
        <w:trPr>
          <w:cantSplit/>
          <w:jc w:val="center"/>
        </w:trPr>
        <w:tc>
          <w:tcPr>
            <w:tcW w:w="895" w:type="dxa"/>
            <w:tcBorders>
              <w:right w:val="double" w:sz="4" w:space="0" w:color="auto"/>
            </w:tcBorders>
            <w:shd w:val="clear" w:color="auto" w:fill="auto"/>
            <w:vAlign w:val="center"/>
          </w:tcPr>
          <w:p w14:paraId="3A233C43" w14:textId="77777777" w:rsidR="00234CDE" w:rsidRPr="007B4D37" w:rsidRDefault="00234CDE" w:rsidP="00100324">
            <w:pPr>
              <w:pStyle w:val="TAC"/>
            </w:pPr>
            <w:r w:rsidRPr="007B4D37">
              <w:t>6</w:t>
            </w:r>
          </w:p>
        </w:tc>
        <w:tc>
          <w:tcPr>
            <w:tcW w:w="1530" w:type="dxa"/>
            <w:tcBorders>
              <w:left w:val="double" w:sz="4" w:space="0" w:color="auto"/>
            </w:tcBorders>
            <w:vAlign w:val="center"/>
          </w:tcPr>
          <w:p w14:paraId="74CB9846" w14:textId="77777777" w:rsidR="00234CDE" w:rsidRPr="007B4D37" w:rsidRDefault="00234CDE" w:rsidP="00100324">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419DAFA3" w14:textId="77777777" w:rsidR="00234CDE" w:rsidRPr="007B4D37" w:rsidRDefault="00234CDE" w:rsidP="00100324">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5967E3F1" w14:textId="77777777" w:rsidR="00234CDE" w:rsidRPr="007B4D37" w:rsidRDefault="00234CDE" w:rsidP="00100324">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1A08BB1" w14:textId="77777777" w:rsidR="00234CDE" w:rsidRPr="007B4D37" w:rsidRDefault="00234CDE" w:rsidP="00100324">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71BB170" w14:textId="77777777" w:rsidR="00234CDE" w:rsidRPr="007B4D37" w:rsidRDefault="00234CDE" w:rsidP="00100324">
            <w:pPr>
              <w:pStyle w:val="TAC"/>
              <w:rPr>
                <w:rFonts w:cs="Arial"/>
                <w:kern w:val="24"/>
                <w:szCs w:val="18"/>
              </w:rPr>
            </w:pPr>
            <w:r w:rsidRPr="007B4D37">
              <w:rPr>
                <w:rFonts w:cs="Arial"/>
                <w:kern w:val="24"/>
                <w:szCs w:val="18"/>
                <w:lang w:eastAsia="zh-CN"/>
              </w:rPr>
              <w:t>{0, 3, 6, 9}</w:t>
            </w:r>
          </w:p>
        </w:tc>
      </w:tr>
      <w:tr w:rsidR="00234CDE" w:rsidRPr="00F6725D" w14:paraId="263A8BD3" w14:textId="77777777" w:rsidTr="00100324">
        <w:trPr>
          <w:cantSplit/>
          <w:jc w:val="center"/>
        </w:trPr>
        <w:tc>
          <w:tcPr>
            <w:tcW w:w="895" w:type="dxa"/>
            <w:tcBorders>
              <w:right w:val="double" w:sz="4" w:space="0" w:color="auto"/>
            </w:tcBorders>
            <w:shd w:val="clear" w:color="auto" w:fill="auto"/>
            <w:vAlign w:val="center"/>
          </w:tcPr>
          <w:p w14:paraId="6A880E56" w14:textId="77777777" w:rsidR="00234CDE" w:rsidRPr="007B4D37" w:rsidRDefault="00234CDE" w:rsidP="00100324">
            <w:pPr>
              <w:pStyle w:val="TAC"/>
            </w:pPr>
            <w:r w:rsidRPr="007B4D37">
              <w:t>7</w:t>
            </w:r>
          </w:p>
        </w:tc>
        <w:tc>
          <w:tcPr>
            <w:tcW w:w="1530" w:type="dxa"/>
            <w:tcBorders>
              <w:left w:val="double" w:sz="4" w:space="0" w:color="auto"/>
            </w:tcBorders>
            <w:vAlign w:val="center"/>
          </w:tcPr>
          <w:p w14:paraId="009AD7CE"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F55B627"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639D87A"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4328B40"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214E24D"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0C2C808D" w14:textId="77777777" w:rsidTr="00100324">
        <w:trPr>
          <w:cantSplit/>
          <w:jc w:val="center"/>
        </w:trPr>
        <w:tc>
          <w:tcPr>
            <w:tcW w:w="895" w:type="dxa"/>
            <w:tcBorders>
              <w:right w:val="double" w:sz="4" w:space="0" w:color="auto"/>
            </w:tcBorders>
            <w:shd w:val="clear" w:color="auto" w:fill="auto"/>
            <w:vAlign w:val="center"/>
          </w:tcPr>
          <w:p w14:paraId="2F12EE34" w14:textId="77777777" w:rsidR="00234CDE" w:rsidRPr="007B4D37" w:rsidRDefault="00234CDE" w:rsidP="00100324">
            <w:pPr>
              <w:pStyle w:val="TAC"/>
            </w:pPr>
            <w:r w:rsidRPr="007B4D37">
              <w:t>8</w:t>
            </w:r>
          </w:p>
        </w:tc>
        <w:tc>
          <w:tcPr>
            <w:tcW w:w="1530" w:type="dxa"/>
            <w:tcBorders>
              <w:left w:val="double" w:sz="4" w:space="0" w:color="auto"/>
            </w:tcBorders>
            <w:vAlign w:val="center"/>
          </w:tcPr>
          <w:p w14:paraId="0448FE7C"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F579A5C"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EC9A7EB"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93BBCCE"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3C73442"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51D908B1" w14:textId="77777777" w:rsidTr="00100324">
        <w:trPr>
          <w:cantSplit/>
          <w:jc w:val="center"/>
        </w:trPr>
        <w:tc>
          <w:tcPr>
            <w:tcW w:w="895" w:type="dxa"/>
            <w:tcBorders>
              <w:right w:val="double" w:sz="4" w:space="0" w:color="auto"/>
            </w:tcBorders>
            <w:shd w:val="clear" w:color="auto" w:fill="auto"/>
            <w:vAlign w:val="center"/>
          </w:tcPr>
          <w:p w14:paraId="224C5A05" w14:textId="77777777" w:rsidR="00234CDE" w:rsidRPr="007B4D37" w:rsidRDefault="00234CDE" w:rsidP="00100324">
            <w:pPr>
              <w:pStyle w:val="TAC"/>
            </w:pPr>
            <w:r w:rsidRPr="007B4D37">
              <w:t>9</w:t>
            </w:r>
          </w:p>
        </w:tc>
        <w:tc>
          <w:tcPr>
            <w:tcW w:w="1530" w:type="dxa"/>
            <w:tcBorders>
              <w:left w:val="double" w:sz="4" w:space="0" w:color="auto"/>
            </w:tcBorders>
            <w:vAlign w:val="center"/>
          </w:tcPr>
          <w:p w14:paraId="66263F84"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5F92A7" w14:textId="77777777" w:rsidR="00234CDE" w:rsidRPr="00F6725D" w:rsidRDefault="00234CDE" w:rsidP="00100324">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4189F97E" w14:textId="77777777" w:rsidR="00234CDE" w:rsidRPr="00F6725D" w:rsidRDefault="00234CDE" w:rsidP="00100324">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5353508"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5406114"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7B4D37" w14:paraId="731B74D9" w14:textId="77777777" w:rsidTr="00100324">
        <w:trPr>
          <w:cantSplit/>
          <w:jc w:val="center"/>
        </w:trPr>
        <w:tc>
          <w:tcPr>
            <w:tcW w:w="895" w:type="dxa"/>
            <w:tcBorders>
              <w:right w:val="double" w:sz="4" w:space="0" w:color="auto"/>
            </w:tcBorders>
            <w:shd w:val="clear" w:color="auto" w:fill="auto"/>
            <w:vAlign w:val="center"/>
          </w:tcPr>
          <w:p w14:paraId="0E2F52A2" w14:textId="77777777" w:rsidR="00234CDE" w:rsidRPr="007B4D37" w:rsidRDefault="00234CDE" w:rsidP="00100324">
            <w:pPr>
              <w:pStyle w:val="TAC"/>
            </w:pPr>
            <w:r w:rsidRPr="007B4D37">
              <w:t>10</w:t>
            </w:r>
          </w:p>
        </w:tc>
        <w:tc>
          <w:tcPr>
            <w:tcW w:w="1530" w:type="dxa"/>
            <w:tcBorders>
              <w:left w:val="double" w:sz="4" w:space="0" w:color="auto"/>
            </w:tcBorders>
            <w:vAlign w:val="center"/>
          </w:tcPr>
          <w:p w14:paraId="4881CCA5" w14:textId="77777777" w:rsidR="00234CDE" w:rsidRPr="007B4D37" w:rsidRDefault="00234CDE" w:rsidP="00100324">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3694ADD5" w14:textId="77777777" w:rsidR="00234CDE" w:rsidRPr="007B4D37" w:rsidRDefault="00234CDE" w:rsidP="00100324">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0DDA0B2" w14:textId="77777777" w:rsidR="00234CDE" w:rsidRPr="007B4D37" w:rsidRDefault="00234CDE" w:rsidP="00100324">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516A77BF" w14:textId="77777777" w:rsidR="00234CDE" w:rsidRPr="007B4D37" w:rsidRDefault="00234CDE" w:rsidP="00100324">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7C80C53B" w14:textId="77777777" w:rsidR="00234CDE" w:rsidRPr="007B4D37" w:rsidRDefault="00234CDE" w:rsidP="00100324">
            <w:pPr>
              <w:pStyle w:val="TAC"/>
              <w:rPr>
                <w:rFonts w:cs="Arial"/>
                <w:kern w:val="24"/>
                <w:szCs w:val="18"/>
              </w:rPr>
            </w:pPr>
            <w:r w:rsidRPr="007B4D37">
              <w:rPr>
                <w:rFonts w:cs="Arial"/>
                <w:kern w:val="24"/>
                <w:szCs w:val="18"/>
                <w:lang w:eastAsia="zh-CN"/>
              </w:rPr>
              <w:t>{0, 3, 6, 9}</w:t>
            </w:r>
          </w:p>
        </w:tc>
      </w:tr>
      <w:tr w:rsidR="00234CDE" w:rsidRPr="00F6725D" w14:paraId="3D28A4B3" w14:textId="77777777" w:rsidTr="00100324">
        <w:trPr>
          <w:cantSplit/>
          <w:jc w:val="center"/>
        </w:trPr>
        <w:tc>
          <w:tcPr>
            <w:tcW w:w="895" w:type="dxa"/>
            <w:tcBorders>
              <w:right w:val="double" w:sz="4" w:space="0" w:color="auto"/>
            </w:tcBorders>
            <w:shd w:val="clear" w:color="auto" w:fill="auto"/>
            <w:vAlign w:val="center"/>
          </w:tcPr>
          <w:p w14:paraId="7F5E91F4" w14:textId="77777777" w:rsidR="00234CDE" w:rsidRPr="007B4D37" w:rsidRDefault="00234CDE" w:rsidP="00100324">
            <w:pPr>
              <w:pStyle w:val="TAC"/>
            </w:pPr>
            <w:r w:rsidRPr="007B4D37">
              <w:t>11</w:t>
            </w:r>
          </w:p>
        </w:tc>
        <w:tc>
          <w:tcPr>
            <w:tcW w:w="1530" w:type="dxa"/>
            <w:tcBorders>
              <w:left w:val="double" w:sz="4" w:space="0" w:color="auto"/>
            </w:tcBorders>
            <w:vAlign w:val="center"/>
          </w:tcPr>
          <w:p w14:paraId="6A1237D9"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7F5638F"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BF95C15"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84E8A7D"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823B6CC"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7231A0E2" w14:textId="77777777" w:rsidTr="00100324">
        <w:trPr>
          <w:cantSplit/>
          <w:jc w:val="center"/>
        </w:trPr>
        <w:tc>
          <w:tcPr>
            <w:tcW w:w="895" w:type="dxa"/>
            <w:tcBorders>
              <w:right w:val="double" w:sz="4" w:space="0" w:color="auto"/>
            </w:tcBorders>
            <w:shd w:val="clear" w:color="auto" w:fill="auto"/>
            <w:vAlign w:val="center"/>
          </w:tcPr>
          <w:p w14:paraId="5B4332C7" w14:textId="77777777" w:rsidR="00234CDE" w:rsidRPr="007B4D37" w:rsidRDefault="00234CDE" w:rsidP="00100324">
            <w:pPr>
              <w:pStyle w:val="TAC"/>
            </w:pPr>
            <w:r w:rsidRPr="007B4D37">
              <w:t>12</w:t>
            </w:r>
          </w:p>
        </w:tc>
        <w:tc>
          <w:tcPr>
            <w:tcW w:w="1530" w:type="dxa"/>
            <w:tcBorders>
              <w:left w:val="double" w:sz="4" w:space="0" w:color="auto"/>
            </w:tcBorders>
            <w:vAlign w:val="center"/>
          </w:tcPr>
          <w:p w14:paraId="3BFFEEA2"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729DBB"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C1A09D2"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F76C92"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80CE81F"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48DCE120" w14:textId="77777777" w:rsidTr="00100324">
        <w:trPr>
          <w:cantSplit/>
          <w:jc w:val="center"/>
        </w:trPr>
        <w:tc>
          <w:tcPr>
            <w:tcW w:w="895" w:type="dxa"/>
            <w:tcBorders>
              <w:right w:val="double" w:sz="4" w:space="0" w:color="auto"/>
            </w:tcBorders>
            <w:shd w:val="clear" w:color="auto" w:fill="auto"/>
            <w:vAlign w:val="center"/>
          </w:tcPr>
          <w:p w14:paraId="74F60412" w14:textId="77777777" w:rsidR="00234CDE" w:rsidRPr="007B4D37" w:rsidRDefault="00234CDE" w:rsidP="00100324">
            <w:pPr>
              <w:pStyle w:val="TAC"/>
            </w:pPr>
            <w:r w:rsidRPr="007B4D37">
              <w:t>13</w:t>
            </w:r>
          </w:p>
        </w:tc>
        <w:tc>
          <w:tcPr>
            <w:tcW w:w="1530" w:type="dxa"/>
            <w:tcBorders>
              <w:left w:val="double" w:sz="4" w:space="0" w:color="auto"/>
            </w:tcBorders>
            <w:vAlign w:val="center"/>
          </w:tcPr>
          <w:p w14:paraId="1D071E0D"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518A7C6"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DE9229C"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3E17FAE"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3CEC1B37"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2FEBDE3D" w14:textId="77777777" w:rsidTr="00100324">
        <w:trPr>
          <w:cantSplit/>
          <w:jc w:val="center"/>
        </w:trPr>
        <w:tc>
          <w:tcPr>
            <w:tcW w:w="895" w:type="dxa"/>
            <w:tcBorders>
              <w:right w:val="double" w:sz="4" w:space="0" w:color="auto"/>
            </w:tcBorders>
            <w:shd w:val="clear" w:color="auto" w:fill="auto"/>
            <w:vAlign w:val="center"/>
          </w:tcPr>
          <w:p w14:paraId="5CB561CA" w14:textId="77777777" w:rsidR="00234CDE" w:rsidRPr="007B4D37" w:rsidRDefault="00234CDE" w:rsidP="00100324">
            <w:pPr>
              <w:pStyle w:val="TAC"/>
            </w:pPr>
            <w:r w:rsidRPr="007B4D37">
              <w:t>14</w:t>
            </w:r>
          </w:p>
        </w:tc>
        <w:tc>
          <w:tcPr>
            <w:tcW w:w="1530" w:type="dxa"/>
            <w:tcBorders>
              <w:left w:val="double" w:sz="4" w:space="0" w:color="auto"/>
            </w:tcBorders>
            <w:vAlign w:val="center"/>
          </w:tcPr>
          <w:p w14:paraId="35756211"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33FFE4A"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90B4E19" w14:textId="77777777" w:rsidR="00234CDE" w:rsidRPr="00F6725D" w:rsidRDefault="00234CDE" w:rsidP="00100324">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41C0009B"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7DE406F5"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5CFD0FC0" w14:textId="77777777" w:rsidTr="00100324">
        <w:trPr>
          <w:cantSplit/>
          <w:jc w:val="center"/>
        </w:trPr>
        <w:tc>
          <w:tcPr>
            <w:tcW w:w="895" w:type="dxa"/>
            <w:tcBorders>
              <w:right w:val="double" w:sz="4" w:space="0" w:color="auto"/>
            </w:tcBorders>
            <w:shd w:val="clear" w:color="auto" w:fill="auto"/>
            <w:vAlign w:val="center"/>
          </w:tcPr>
          <w:p w14:paraId="06B9A01B" w14:textId="77777777" w:rsidR="00234CDE" w:rsidRPr="007B4D37" w:rsidRDefault="00234CDE" w:rsidP="00100324">
            <w:pPr>
              <w:pStyle w:val="TAC"/>
            </w:pPr>
            <w:r w:rsidRPr="007B4D37">
              <w:rPr>
                <w:rFonts w:cs="Arial"/>
                <w:kern w:val="24"/>
                <w:szCs w:val="18"/>
              </w:rPr>
              <w:t>15</w:t>
            </w:r>
          </w:p>
        </w:tc>
        <w:tc>
          <w:tcPr>
            <w:tcW w:w="1530" w:type="dxa"/>
            <w:tcBorders>
              <w:left w:val="double" w:sz="4" w:space="0" w:color="auto"/>
            </w:tcBorders>
            <w:vAlign w:val="center"/>
          </w:tcPr>
          <w:p w14:paraId="1A3FEC66"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15CCE90"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06D250F"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6337382" w14:textId="77777777" w:rsidR="00234CDE" w:rsidRPr="007B4D37" w:rsidRDefault="00234CDE" w:rsidP="00100324">
            <w:pPr>
              <w:pStyle w:val="TAC"/>
              <w:rPr>
                <w:rFonts w:cs="Arial"/>
                <w:kern w:val="24"/>
                <w:szCs w:val="18"/>
              </w:rPr>
            </w:pPr>
            <w:r>
              <w:rPr>
                <w:noProof/>
                <w:position w:val="-10"/>
                <w:lang w:val="en-US"/>
              </w:rPr>
              <w:drawing>
                <wp:inline distT="0" distB="0" distL="0" distR="0" wp14:anchorId="05AD1D01" wp14:editId="5D3E5653">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2EE331DF"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bl>
    <w:p w14:paraId="73522D7C" w14:textId="77777777" w:rsidR="00234CDE" w:rsidRPr="009B29AE" w:rsidRDefault="00234CDE" w:rsidP="00234CDE">
      <w:pPr>
        <w:spacing w:after="200" w:line="276" w:lineRule="auto"/>
        <w:contextualSpacing/>
        <w:jc w:val="both"/>
        <w:rPr>
          <w:rFonts w:eastAsia="Times New Roman"/>
        </w:rPr>
      </w:pPr>
    </w:p>
    <w:p w14:paraId="32A7EE1A" w14:textId="6062E582" w:rsidR="00234CDE" w:rsidRDefault="00234CDE" w:rsidP="00234CDE">
      <w:pPr>
        <w:pStyle w:val="paragraph"/>
        <w:jc w:val="both"/>
        <w:textAlignment w:val="baseline"/>
        <w:rPr>
          <w:rStyle w:val="normaltextrun1"/>
          <w:rFonts w:eastAsia="MS Mincho"/>
          <w:sz w:val="22"/>
          <w:szCs w:val="22"/>
        </w:rPr>
      </w:pPr>
      <w:r>
        <w:rPr>
          <w:rStyle w:val="normaltextrun1"/>
          <w:rFonts w:eastAsia="MS Mincho"/>
          <w:sz w:val="22"/>
          <w:szCs w:val="22"/>
        </w:rPr>
        <w:t xml:space="preserve">When PUCCH format 0 and 1 are enhanced so that they span across a number of PRBs larger than 1, for some numerologies (i.e., subcarrier spacing and bandwidth), and some of the NR PUCCH resources sets, the total number of PRBs used for the transmission of a PUCCH is so large that the PUCCH resource partitioning in frequency domain is no longer possible. </w:t>
      </w:r>
    </w:p>
    <w:p w14:paraId="4D0B9ABF" w14:textId="77777777" w:rsidR="001D1644" w:rsidRDefault="001D1644" w:rsidP="00234CDE">
      <w:pPr>
        <w:pStyle w:val="paragraph"/>
        <w:jc w:val="both"/>
        <w:textAlignment w:val="baseline"/>
        <w:rPr>
          <w:rStyle w:val="normaltextrun1"/>
          <w:rFonts w:eastAsia="MS Mincho"/>
          <w:sz w:val="22"/>
          <w:szCs w:val="22"/>
        </w:rPr>
      </w:pPr>
    </w:p>
    <w:p w14:paraId="6F661F41" w14:textId="77777777" w:rsidR="00234CDE" w:rsidRDefault="00234CDE" w:rsidP="00234CDE">
      <w:pPr>
        <w:pStyle w:val="paragraph"/>
        <w:jc w:val="both"/>
        <w:textAlignment w:val="baseline"/>
        <w:rPr>
          <w:rStyle w:val="normaltextrun1"/>
          <w:rFonts w:eastAsia="MS Mincho"/>
          <w:sz w:val="22"/>
          <w:szCs w:val="22"/>
        </w:rPr>
      </w:pPr>
      <w:r>
        <w:rPr>
          <w:rStyle w:val="normaltextrun1"/>
          <w:rFonts w:eastAsia="MS Mincho"/>
          <w:sz w:val="22"/>
          <w:szCs w:val="22"/>
        </w:rPr>
        <w:t>As an example, let’s consider the case when 960 kHz subcarrier spacing is used with a bandwidth of 400 MHz. In this case the total number of available PRBs would be approximately 32 PRBs. If a PUCCH format 1 is configured to be able to operate in Europe with the maximum transmit power, then the PUCCH should span over at least 5 PRBs. If frequency hopping is used, then 10 PRBs will be occupied by each resource set. For each of the resource set groups composed by more than 2 orthogonal resource sets the number of PRBs required would be greater than the one available: for instance, for the groups composed by {</w:t>
      </w:r>
      <w:r w:rsidRPr="002A60BD">
        <w:rPr>
          <w:sz w:val="22"/>
          <w:szCs w:val="22"/>
        </w:rPr>
        <w:t>index4, index5, index6</w:t>
      </w:r>
      <w:r>
        <w:rPr>
          <w:sz w:val="22"/>
          <w:szCs w:val="22"/>
        </w:rPr>
        <w:t>} and {</w:t>
      </w:r>
      <w:r w:rsidRPr="002A60BD">
        <w:rPr>
          <w:sz w:val="22"/>
          <w:szCs w:val="22"/>
        </w:rPr>
        <w:t>index8, index9, index10</w:t>
      </w:r>
      <w:r>
        <w:rPr>
          <w:sz w:val="22"/>
          <w:szCs w:val="22"/>
        </w:rPr>
        <w:t>} then a minimum of 36 PRBs would be needed, while for the group composed by {</w:t>
      </w:r>
      <w:r w:rsidRPr="002A60BD">
        <w:rPr>
          <w:sz w:val="22"/>
          <w:szCs w:val="22"/>
        </w:rPr>
        <w:t>index12, index13, index14</w:t>
      </w:r>
      <w:r>
        <w:rPr>
          <w:sz w:val="22"/>
          <w:szCs w:val="22"/>
        </w:rPr>
        <w:t>, index 15}, a minimum of 48 PRBs would be needed.</w:t>
      </w:r>
    </w:p>
    <w:p w14:paraId="3BC9E937" w14:textId="77777777" w:rsidR="00234CDE" w:rsidRDefault="00234CDE" w:rsidP="00234CDE">
      <w:pPr>
        <w:pStyle w:val="paragraph"/>
        <w:jc w:val="both"/>
        <w:textAlignment w:val="baseline"/>
        <w:rPr>
          <w:rStyle w:val="normaltextrun1"/>
          <w:rFonts w:eastAsia="MS Mincho"/>
          <w:sz w:val="22"/>
          <w:szCs w:val="22"/>
        </w:rPr>
      </w:pPr>
    </w:p>
    <w:p w14:paraId="4C04AC56" w14:textId="7C68DED7" w:rsidR="00234CDE" w:rsidRPr="002864EB" w:rsidRDefault="00234CDE" w:rsidP="00234CDE">
      <w:pPr>
        <w:pStyle w:val="paragraph"/>
        <w:jc w:val="both"/>
        <w:textAlignment w:val="baseline"/>
        <w:rPr>
          <w:rStyle w:val="normaltextrun1"/>
          <w:rFonts w:eastAsia="MS Mincho"/>
          <w:b/>
          <w:sz w:val="22"/>
          <w:szCs w:val="22"/>
        </w:rPr>
      </w:pPr>
      <w:r w:rsidRPr="002864EB">
        <w:rPr>
          <w:rStyle w:val="normaltextrun1"/>
          <w:rFonts w:eastAsia="MS Mincho"/>
          <w:b/>
          <w:sz w:val="22"/>
          <w:szCs w:val="22"/>
        </w:rPr>
        <w:t xml:space="preserve">Observation </w:t>
      </w:r>
      <w:r w:rsidR="004C163C">
        <w:rPr>
          <w:rStyle w:val="normaltextrun1"/>
          <w:rFonts w:eastAsia="MS Mincho"/>
          <w:b/>
          <w:sz w:val="22"/>
          <w:szCs w:val="22"/>
        </w:rPr>
        <w:t>4</w:t>
      </w:r>
      <w:r w:rsidRPr="002864EB">
        <w:rPr>
          <w:rStyle w:val="normaltextrun1"/>
          <w:rFonts w:eastAsia="MS Mincho"/>
          <w:b/>
          <w:sz w:val="22"/>
          <w:szCs w:val="22"/>
        </w:rPr>
        <w:t>: For some numerologies</w:t>
      </w:r>
      <w:r>
        <w:rPr>
          <w:rStyle w:val="normaltextrun1"/>
          <w:rFonts w:eastAsia="MS Mincho"/>
          <w:b/>
          <w:sz w:val="22"/>
          <w:szCs w:val="22"/>
        </w:rPr>
        <w:t xml:space="preserve">, initial UL bandwidth part </w:t>
      </w:r>
      <w:r w:rsidRPr="002864EB">
        <w:rPr>
          <w:rStyle w:val="normaltextrun1"/>
          <w:rFonts w:eastAsia="MS Mincho"/>
          <w:b/>
          <w:sz w:val="22"/>
          <w:szCs w:val="22"/>
        </w:rPr>
        <w:t>and PUCCH resource configurations, the total number of PRBs is not sufficient for PUCCH resource partitioning in frequency domain.</w:t>
      </w:r>
    </w:p>
    <w:p w14:paraId="6A543269" w14:textId="77777777" w:rsidR="00234CDE" w:rsidRDefault="00234CDE" w:rsidP="00234CDE">
      <w:pPr>
        <w:pStyle w:val="paragraph"/>
        <w:jc w:val="both"/>
        <w:textAlignment w:val="baseline"/>
        <w:rPr>
          <w:rStyle w:val="normaltextrun1"/>
          <w:rFonts w:eastAsia="MS Mincho"/>
          <w:b/>
          <w:sz w:val="22"/>
          <w:szCs w:val="22"/>
        </w:rPr>
      </w:pPr>
    </w:p>
    <w:p w14:paraId="3B1ED7D0" w14:textId="77777777" w:rsidR="00234CDE" w:rsidRPr="00F1743E" w:rsidRDefault="00234CDE" w:rsidP="00234CDE">
      <w:pPr>
        <w:pStyle w:val="paragraph"/>
        <w:jc w:val="both"/>
        <w:textAlignment w:val="baseline"/>
        <w:rPr>
          <w:rStyle w:val="normaltextrun1"/>
          <w:rFonts w:eastAsia="MS Mincho"/>
          <w:sz w:val="22"/>
          <w:szCs w:val="22"/>
        </w:rPr>
      </w:pPr>
      <w:r w:rsidRPr="00F1743E">
        <w:rPr>
          <w:rStyle w:val="normaltextrun1"/>
          <w:rFonts w:eastAsia="MS Mincho"/>
          <w:sz w:val="22"/>
          <w:szCs w:val="22"/>
        </w:rPr>
        <w:t>Given th</w:t>
      </w:r>
      <w:r>
        <w:rPr>
          <w:rStyle w:val="normaltextrun1"/>
          <w:rFonts w:eastAsia="MS Mincho"/>
          <w:sz w:val="22"/>
          <w:szCs w:val="22"/>
        </w:rPr>
        <w:t>at the</w:t>
      </w:r>
      <w:r w:rsidRPr="00F1743E">
        <w:rPr>
          <w:rStyle w:val="normaltextrun1"/>
          <w:rFonts w:eastAsia="MS Mincho"/>
          <w:sz w:val="22"/>
          <w:szCs w:val="22"/>
        </w:rPr>
        <w:t xml:space="preserve"> </w:t>
      </w:r>
      <w:r>
        <w:rPr>
          <w:rStyle w:val="normaltextrun1"/>
          <w:rFonts w:eastAsia="MS Mincho"/>
          <w:sz w:val="22"/>
          <w:szCs w:val="22"/>
        </w:rPr>
        <w:t>aforementioned issue limits not only the resource sets that can be used, but more importantly the multiplexing capability of the system, RAN1 should discuss how to enhance the PUCCH common resource sets so that for each resource group at least the same number of orthogonal resources are supported. This enhancement could be achieved via either additional starting symbols or orthogonal cover codes.</w:t>
      </w:r>
    </w:p>
    <w:p w14:paraId="294A0F18" w14:textId="048268A0" w:rsidR="00234CDE" w:rsidRDefault="00234CDE" w:rsidP="00234CDE">
      <w:pPr>
        <w:pStyle w:val="ListParagraph"/>
        <w:spacing w:before="240" w:after="240"/>
        <w:ind w:left="0"/>
        <w:jc w:val="both"/>
        <w:rPr>
          <w:rStyle w:val="normaltextrun1"/>
          <w:rFonts w:ascii="Times New Roman" w:eastAsia="Times New Roman" w:hAnsi="Times New Roman"/>
          <w:b/>
        </w:rPr>
      </w:pPr>
      <w:r w:rsidRPr="002864EB">
        <w:rPr>
          <w:rStyle w:val="normaltextrun1"/>
          <w:rFonts w:ascii="Times New Roman" w:eastAsia="Times New Roman" w:hAnsi="Times New Roman"/>
          <w:b/>
        </w:rPr>
        <w:t xml:space="preserve">Proposal </w:t>
      </w:r>
      <w:r w:rsidR="00172B84">
        <w:rPr>
          <w:rStyle w:val="normaltextrun1"/>
          <w:rFonts w:ascii="Times New Roman" w:eastAsia="Times New Roman" w:hAnsi="Times New Roman"/>
          <w:b/>
        </w:rPr>
        <w:t>7</w:t>
      </w:r>
      <w:r w:rsidRPr="002864EB">
        <w:rPr>
          <w:rStyle w:val="normaltextrun1"/>
          <w:rFonts w:ascii="Times New Roman" w:eastAsia="Times New Roman" w:hAnsi="Times New Roman"/>
          <w:b/>
        </w:rPr>
        <w:t xml:space="preserve">: Enhance PUCCH resource sets before dedicated PUCCH resource configuration to support sufficient resource partitioning via either additional starting symbols or </w:t>
      </w:r>
      <w:r>
        <w:rPr>
          <w:rStyle w:val="normaltextrun1"/>
          <w:rFonts w:ascii="Times New Roman" w:eastAsia="Times New Roman" w:hAnsi="Times New Roman"/>
          <w:b/>
        </w:rPr>
        <w:t>orthogonal cover codes</w:t>
      </w:r>
      <w:r w:rsidRPr="002864EB">
        <w:rPr>
          <w:rStyle w:val="normaltextrun1"/>
          <w:rFonts w:ascii="Times New Roman" w:eastAsia="Times New Roman" w:hAnsi="Times New Roman"/>
          <w:b/>
        </w:rPr>
        <w:t>.</w:t>
      </w:r>
    </w:p>
    <w:p w14:paraId="21D77C06" w14:textId="77777777" w:rsidR="0056093E" w:rsidRDefault="0056093E" w:rsidP="00234CDE">
      <w:pPr>
        <w:pStyle w:val="ListParagraph"/>
        <w:spacing w:before="240" w:after="240"/>
        <w:ind w:left="0"/>
        <w:jc w:val="both"/>
        <w:rPr>
          <w:rStyle w:val="normaltextrun1"/>
          <w:rFonts w:ascii="Times New Roman" w:eastAsia="Times New Roman" w:hAnsi="Times New Roman"/>
          <w:b/>
        </w:rPr>
      </w:pPr>
    </w:p>
    <w:bookmarkEnd w:id="13"/>
    <w:p w14:paraId="1931DEF7" w14:textId="77777777" w:rsidR="00234CDE" w:rsidRPr="00164A9E" w:rsidRDefault="00234CDE" w:rsidP="00CE4B31">
      <w:pPr>
        <w:pStyle w:val="Heading1"/>
        <w:numPr>
          <w:ilvl w:val="0"/>
          <w:numId w:val="13"/>
        </w:numPr>
        <w:textAlignment w:val="auto"/>
        <w:rPr>
          <w:sz w:val="32"/>
          <w:szCs w:val="18"/>
          <w:lang w:val="en-US"/>
        </w:rPr>
      </w:pPr>
      <w:r w:rsidRPr="00164A9E">
        <w:rPr>
          <w:sz w:val="32"/>
          <w:szCs w:val="18"/>
          <w:lang w:val="en-US"/>
        </w:rPr>
        <w:t>Conclusions</w:t>
      </w:r>
    </w:p>
    <w:p w14:paraId="29437C01" w14:textId="77777777" w:rsidR="00234CDE" w:rsidRPr="00D4748E" w:rsidRDefault="00234CDE" w:rsidP="00234CDE">
      <w:pPr>
        <w:jc w:val="both"/>
        <w:rPr>
          <w:sz w:val="22"/>
          <w:szCs w:val="22"/>
        </w:rPr>
      </w:pPr>
      <w:r w:rsidRPr="00D4748E">
        <w:rPr>
          <w:kern w:val="2"/>
          <w:sz w:val="22"/>
          <w:szCs w:val="22"/>
        </w:rPr>
        <w:t xml:space="preserve">In this contribution, we discussed several </w:t>
      </w:r>
      <w:r w:rsidRPr="00D4748E">
        <w:rPr>
          <w:sz w:val="22"/>
          <w:szCs w:val="22"/>
        </w:rPr>
        <w:t>aspects related to PUCCH enhancements for extending NR up to 71 GHz, and we derived the following proposals, and observations:</w:t>
      </w:r>
    </w:p>
    <w:p w14:paraId="7ADEDDBE" w14:textId="77777777" w:rsidR="00963390" w:rsidRDefault="00963390" w:rsidP="00202F4E">
      <w:pPr>
        <w:pStyle w:val="paragraph"/>
        <w:spacing w:after="120"/>
        <w:jc w:val="both"/>
        <w:textAlignment w:val="baseline"/>
        <w:rPr>
          <w:rStyle w:val="normaltextrun1"/>
          <w:rFonts w:eastAsia="MS Mincho"/>
          <w:b/>
          <w:bCs/>
          <w:sz w:val="22"/>
          <w:szCs w:val="22"/>
        </w:rPr>
      </w:pPr>
      <w:r w:rsidRPr="000A47D6">
        <w:rPr>
          <w:rStyle w:val="normaltextrun1"/>
          <w:rFonts w:eastAsia="MS Mincho"/>
          <w:b/>
          <w:bCs/>
          <w:sz w:val="22"/>
          <w:szCs w:val="22"/>
        </w:rPr>
        <w:t xml:space="preserve">Proposal </w:t>
      </w:r>
      <w:r>
        <w:rPr>
          <w:rStyle w:val="normaltextrun1"/>
          <w:rFonts w:eastAsia="MS Mincho"/>
          <w:b/>
          <w:bCs/>
          <w:sz w:val="22"/>
          <w:szCs w:val="22"/>
        </w:rPr>
        <w:t>1</w:t>
      </w:r>
      <w:r w:rsidRPr="000A47D6">
        <w:rPr>
          <w:rStyle w:val="normaltextrun1"/>
          <w:rFonts w:eastAsia="MS Mincho"/>
          <w:b/>
          <w:bCs/>
          <w:sz w:val="22"/>
          <w:szCs w:val="22"/>
        </w:rPr>
        <w:t xml:space="preserve">:  </w:t>
      </w:r>
      <w:r w:rsidRPr="002D3CEC">
        <w:rPr>
          <w:rStyle w:val="normaltextrun1"/>
          <w:rFonts w:eastAsia="MS Mincho"/>
          <w:b/>
          <w:bCs/>
          <w:sz w:val="22"/>
          <w:szCs w:val="22"/>
        </w:rPr>
        <w:t xml:space="preserve">For the enhanced (multi-RB) PUCCH </w:t>
      </w:r>
      <w:r>
        <w:rPr>
          <w:rStyle w:val="normaltextrun1"/>
          <w:rFonts w:eastAsia="MS Mincho"/>
          <w:b/>
          <w:bCs/>
          <w:sz w:val="22"/>
          <w:szCs w:val="22"/>
        </w:rPr>
        <w:t>f</w:t>
      </w:r>
      <w:r w:rsidRPr="002D3CEC">
        <w:rPr>
          <w:rStyle w:val="normaltextrun1"/>
          <w:rFonts w:eastAsia="MS Mincho"/>
          <w:b/>
          <w:bCs/>
          <w:sz w:val="22"/>
          <w:szCs w:val="22"/>
        </w:rPr>
        <w:t xml:space="preserve">ormats 0/1/4 </w:t>
      </w:r>
      <w:r>
        <w:rPr>
          <w:rStyle w:val="normaltextrun1"/>
          <w:rFonts w:eastAsia="MS Mincho"/>
          <w:b/>
          <w:bCs/>
          <w:sz w:val="22"/>
          <w:szCs w:val="22"/>
        </w:rPr>
        <w:t>for 120 kHz SCS all REs within each RB are mapped.</w:t>
      </w:r>
    </w:p>
    <w:p w14:paraId="234A2DEA" w14:textId="77777777" w:rsidR="00202F4E" w:rsidRDefault="00202F4E" w:rsidP="00202F4E">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Pr>
          <w:rStyle w:val="normaltextrun1"/>
          <w:rFonts w:eastAsia="MS Mincho"/>
          <w:b/>
          <w:bCs/>
          <w:sz w:val="22"/>
          <w:szCs w:val="22"/>
        </w:rPr>
        <w:t>1</w:t>
      </w:r>
      <w:r w:rsidRPr="000A47D6">
        <w:rPr>
          <w:rStyle w:val="normaltextrun1"/>
          <w:rFonts w:eastAsia="MS Mincho"/>
          <w:b/>
          <w:bCs/>
          <w:sz w:val="22"/>
          <w:szCs w:val="22"/>
        </w:rPr>
        <w:t xml:space="preserve">: The maximum value of </w:t>
      </w:r>
      <w:r w:rsidRPr="000A47D6">
        <w:rPr>
          <w:b/>
          <w:bCs/>
          <w:sz w:val="22"/>
          <w:szCs w:val="22"/>
        </w:rPr>
        <w:t>N</w:t>
      </w:r>
      <w:r w:rsidRPr="000A47D6">
        <w:rPr>
          <w:b/>
          <w:bCs/>
          <w:sz w:val="22"/>
          <w:szCs w:val="22"/>
          <w:vertAlign w:val="subscript"/>
        </w:rPr>
        <w:t>RB</w:t>
      </w:r>
      <w:r w:rsidRPr="000A47D6">
        <w:rPr>
          <w:rStyle w:val="normaltextrun1"/>
          <w:rFonts w:eastAsia="MS Mincho"/>
          <w:b/>
          <w:bCs/>
          <w:sz w:val="22"/>
          <w:szCs w:val="22"/>
        </w:rPr>
        <w:t xml:space="preserve"> </w:t>
      </w:r>
      <w:r>
        <w:rPr>
          <w:rStyle w:val="normaltextrun1"/>
          <w:rFonts w:eastAsia="MS Mincho"/>
          <w:b/>
          <w:bCs/>
          <w:sz w:val="22"/>
          <w:szCs w:val="22"/>
        </w:rPr>
        <w:t xml:space="preserve">depends on the </w:t>
      </w:r>
      <w:r w:rsidRPr="000A47D6">
        <w:rPr>
          <w:rStyle w:val="normaltextrun1"/>
          <w:rFonts w:eastAsia="MS Mincho"/>
          <w:b/>
          <w:bCs/>
          <w:sz w:val="22"/>
          <w:szCs w:val="22"/>
        </w:rPr>
        <w:t>lowest UE beamforming gain that could be supported</w:t>
      </w:r>
      <w:r>
        <w:rPr>
          <w:rStyle w:val="normaltextrun1"/>
          <w:rFonts w:eastAsia="MS Mincho"/>
          <w:b/>
          <w:bCs/>
          <w:sz w:val="22"/>
          <w:szCs w:val="22"/>
        </w:rPr>
        <w:t xml:space="preserve">, but also changes based on the UE’s power class, and regional regulatory requirements. </w:t>
      </w:r>
    </w:p>
    <w:p w14:paraId="22439EF7" w14:textId="77777777" w:rsidR="00202F4E" w:rsidRPr="000A47D6" w:rsidRDefault="00202F4E" w:rsidP="00202F4E">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Pr>
          <w:rStyle w:val="normaltextrun1"/>
          <w:rFonts w:eastAsia="MS Mincho"/>
          <w:b/>
          <w:bCs/>
          <w:sz w:val="22"/>
          <w:szCs w:val="22"/>
        </w:rPr>
        <w:t>2</w:t>
      </w:r>
      <w:r w:rsidRPr="000A47D6">
        <w:rPr>
          <w:rStyle w:val="normaltextrun1"/>
          <w:rFonts w:eastAsia="MS Mincho"/>
          <w:b/>
          <w:bCs/>
          <w:sz w:val="22"/>
          <w:szCs w:val="22"/>
        </w:rPr>
        <w:t xml:space="preserve">:  </w:t>
      </w:r>
      <w:r>
        <w:rPr>
          <w:rStyle w:val="normaltextrun1"/>
          <w:rFonts w:eastAsia="MS Mincho"/>
          <w:b/>
          <w:bCs/>
          <w:sz w:val="22"/>
          <w:szCs w:val="22"/>
        </w:rPr>
        <w:t>Assuming FR2 UE power class 1, South Korea’s regulatory requirements represents the bottleneck to define the maximum number of PRBs required. However, assuming FR2 UE power class 2-4, US’s</w:t>
      </w:r>
      <w:r w:rsidRPr="00A2417F">
        <w:rPr>
          <w:rStyle w:val="normaltextrun1"/>
          <w:rFonts w:eastAsia="MS Mincho"/>
          <w:b/>
          <w:bCs/>
          <w:sz w:val="22"/>
          <w:szCs w:val="22"/>
        </w:rPr>
        <w:t xml:space="preserve"> </w:t>
      </w:r>
      <w:r>
        <w:rPr>
          <w:rStyle w:val="normaltextrun1"/>
          <w:rFonts w:eastAsia="MS Mincho"/>
          <w:b/>
          <w:bCs/>
          <w:sz w:val="22"/>
          <w:szCs w:val="22"/>
        </w:rPr>
        <w:t>regulatory requirements represents the bottleneck to define the maximum number of PRBs required.</w:t>
      </w:r>
    </w:p>
    <w:p w14:paraId="14DFAB57" w14:textId="77777777" w:rsidR="00202F4E" w:rsidRDefault="00202F4E" w:rsidP="00202F4E">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 3: For the gNB to properly configure the number of PRBs N</w:t>
      </w:r>
      <w:r w:rsidRPr="00FA1940">
        <w:rPr>
          <w:rStyle w:val="normaltextrun1"/>
          <w:rFonts w:eastAsia="MS Mincho"/>
          <w:b/>
          <w:bCs/>
          <w:sz w:val="22"/>
          <w:szCs w:val="22"/>
          <w:vertAlign w:val="subscript"/>
        </w:rPr>
        <w:t>RB</w:t>
      </w:r>
      <w:r>
        <w:rPr>
          <w:rStyle w:val="normaltextrun1"/>
          <w:rFonts w:eastAsia="MS Mincho"/>
          <w:b/>
          <w:bCs/>
          <w:sz w:val="22"/>
          <w:szCs w:val="22"/>
        </w:rPr>
        <w:t xml:space="preserve"> over which the enhanced PUCCH formats should span, this should be aware of the beamforming gain and power class. </w:t>
      </w:r>
    </w:p>
    <w:p w14:paraId="78CD1957" w14:textId="77777777" w:rsidR="00202F4E" w:rsidRPr="00973BC6" w:rsidRDefault="00202F4E" w:rsidP="00202F4E">
      <w:pPr>
        <w:pStyle w:val="paragraph"/>
        <w:spacing w:after="120"/>
        <w:jc w:val="both"/>
        <w:textAlignment w:val="baseline"/>
        <w:rPr>
          <w:rStyle w:val="normaltextrun1"/>
          <w:rFonts w:eastAsia="MS Mincho"/>
          <w:bCs/>
          <w:sz w:val="22"/>
          <w:szCs w:val="22"/>
        </w:rPr>
      </w:pPr>
      <w:r>
        <w:rPr>
          <w:rStyle w:val="normaltextrun1"/>
          <w:rFonts w:eastAsia="MS Mincho"/>
          <w:b/>
          <w:bCs/>
          <w:sz w:val="22"/>
          <w:szCs w:val="22"/>
        </w:rPr>
        <w:t xml:space="preserve">Proposal 2: Before </w:t>
      </w:r>
      <w:r w:rsidRPr="000A47D6">
        <w:rPr>
          <w:rStyle w:val="normaltextrun1"/>
          <w:rFonts w:eastAsia="MS Mincho"/>
          <w:b/>
          <w:bCs/>
          <w:sz w:val="22"/>
          <w:szCs w:val="22"/>
        </w:rPr>
        <w:t xml:space="preserve">RAN1 </w:t>
      </w:r>
      <w:r>
        <w:rPr>
          <w:rStyle w:val="normaltextrun1"/>
          <w:rFonts w:eastAsia="MS Mincho"/>
          <w:b/>
          <w:bCs/>
          <w:sz w:val="22"/>
          <w:szCs w:val="22"/>
        </w:rPr>
        <w:t xml:space="preserve">concludes on the maximum number of PRBs required, it </w:t>
      </w:r>
      <w:r w:rsidRPr="000A47D6">
        <w:rPr>
          <w:rStyle w:val="normaltextrun1"/>
          <w:rFonts w:eastAsia="MS Mincho"/>
          <w:b/>
          <w:bCs/>
          <w:sz w:val="22"/>
          <w:szCs w:val="22"/>
        </w:rPr>
        <w:t xml:space="preserve">should discuss </w:t>
      </w:r>
      <w:r>
        <w:rPr>
          <w:rStyle w:val="normaltextrun1"/>
          <w:rFonts w:eastAsia="MS Mincho"/>
          <w:b/>
          <w:bCs/>
          <w:sz w:val="22"/>
          <w:szCs w:val="22"/>
        </w:rPr>
        <w:t>on the</w:t>
      </w:r>
      <w:r w:rsidRPr="000A47D6">
        <w:rPr>
          <w:rStyle w:val="normaltextrun1"/>
          <w:rFonts w:eastAsia="MS Mincho"/>
          <w:b/>
          <w:bCs/>
          <w:sz w:val="22"/>
          <w:szCs w:val="22"/>
        </w:rPr>
        <w:t xml:space="preserve"> practical</w:t>
      </w:r>
      <w:r>
        <w:rPr>
          <w:rStyle w:val="normaltextrun1"/>
          <w:rFonts w:eastAsia="MS Mincho"/>
          <w:b/>
          <w:bCs/>
          <w:sz w:val="22"/>
          <w:szCs w:val="22"/>
        </w:rPr>
        <w:t xml:space="preserve"> values </w:t>
      </w:r>
      <w:r w:rsidRPr="000A47D6">
        <w:rPr>
          <w:rStyle w:val="normaltextrun1"/>
          <w:rFonts w:eastAsia="MS Mincho"/>
          <w:b/>
          <w:bCs/>
          <w:sz w:val="22"/>
          <w:szCs w:val="22"/>
        </w:rPr>
        <w:t>that may be used by a UE</w:t>
      </w:r>
      <w:r>
        <w:rPr>
          <w:rStyle w:val="normaltextrun1"/>
          <w:rFonts w:eastAsia="MS Mincho"/>
          <w:b/>
          <w:bCs/>
          <w:sz w:val="22"/>
          <w:szCs w:val="22"/>
        </w:rPr>
        <w:t xml:space="preserve"> for</w:t>
      </w:r>
      <w:r w:rsidRPr="000A47D6">
        <w:rPr>
          <w:rStyle w:val="normaltextrun1"/>
          <w:rFonts w:eastAsia="MS Mincho"/>
          <w:b/>
          <w:bCs/>
          <w:sz w:val="22"/>
          <w:szCs w:val="22"/>
        </w:rPr>
        <w:t xml:space="preserve"> TX beamforming gain</w:t>
      </w:r>
      <w:r>
        <w:rPr>
          <w:rStyle w:val="normaltextrun1"/>
          <w:rFonts w:eastAsia="MS Mincho"/>
          <w:b/>
          <w:bCs/>
          <w:sz w:val="22"/>
          <w:szCs w:val="22"/>
        </w:rPr>
        <w:t>. Furthermore, RAN1 should discuss whether a proper framework is needed for the UE to implicitly or explicitly indicate its own power class and beamforming gain to the gNB.</w:t>
      </w:r>
    </w:p>
    <w:p w14:paraId="48786C60" w14:textId="77777777" w:rsidR="00203FE5" w:rsidRDefault="00203FE5" w:rsidP="00203FE5">
      <w:pPr>
        <w:pStyle w:val="paragraph"/>
        <w:jc w:val="both"/>
        <w:textAlignment w:val="baseline"/>
        <w:rPr>
          <w:rStyle w:val="normaltextrun1"/>
          <w:rFonts w:eastAsia="MS Mincho"/>
          <w:b/>
          <w:sz w:val="22"/>
          <w:szCs w:val="22"/>
        </w:rPr>
      </w:pPr>
      <w:r w:rsidRPr="00FE5940">
        <w:rPr>
          <w:rStyle w:val="normaltextrun1"/>
          <w:rFonts w:eastAsia="MS Mincho"/>
          <w:b/>
          <w:sz w:val="22"/>
          <w:szCs w:val="22"/>
        </w:rPr>
        <w:t xml:space="preserve">Proposal </w:t>
      </w:r>
      <w:r>
        <w:rPr>
          <w:rStyle w:val="normaltextrun1"/>
          <w:rFonts w:eastAsia="MS Mincho"/>
          <w:b/>
          <w:sz w:val="22"/>
          <w:szCs w:val="22"/>
        </w:rPr>
        <w:t>3</w:t>
      </w:r>
      <w:r w:rsidRPr="00FE5940">
        <w:rPr>
          <w:rStyle w:val="normaltextrun1"/>
          <w:rFonts w:eastAsia="MS Mincho"/>
          <w:b/>
          <w:sz w:val="22"/>
          <w:szCs w:val="22"/>
        </w:rPr>
        <w:t xml:space="preserve">: For PUCCH format 0 and 1, the sequence is generated by using </w:t>
      </w:r>
      <w:r>
        <w:rPr>
          <w:rStyle w:val="normaltextrun1"/>
          <w:rFonts w:eastAsia="MS Mincho"/>
          <w:b/>
          <w:sz w:val="22"/>
          <w:szCs w:val="22"/>
        </w:rPr>
        <w:t xml:space="preserve">a </w:t>
      </w:r>
      <w:r w:rsidRPr="0008354B">
        <w:rPr>
          <w:rStyle w:val="normaltextrun1"/>
          <w:rFonts w:eastAsia="MS Mincho"/>
          <w:b/>
          <w:sz w:val="22"/>
          <w:szCs w:val="22"/>
        </w:rPr>
        <w:t>Type-1 low PAPR sequence</w:t>
      </w:r>
    </w:p>
    <w:p w14:paraId="4EE27CFC" w14:textId="77777777" w:rsidR="00203FE5" w:rsidRDefault="00203FE5" w:rsidP="00203FE5">
      <w:pPr>
        <w:pStyle w:val="paragraph"/>
        <w:spacing w:after="120"/>
        <w:jc w:val="both"/>
        <w:textAlignment w:val="baseline"/>
        <w:rPr>
          <w:rStyle w:val="normaltextrun1"/>
          <w:rFonts w:eastAsia="MS Mincho"/>
          <w:b/>
          <w:sz w:val="22"/>
          <w:szCs w:val="22"/>
        </w:rPr>
      </w:pPr>
      <w:r w:rsidRPr="00FE5940">
        <w:rPr>
          <w:rStyle w:val="normaltextrun1"/>
          <w:rFonts w:eastAsia="MS Mincho"/>
          <w:b/>
          <w:sz w:val="22"/>
          <w:szCs w:val="22"/>
        </w:rPr>
        <w:t>of length equal to the number of subcarriers over which the PUCCH spans across.</w:t>
      </w:r>
    </w:p>
    <w:p w14:paraId="57D30017" w14:textId="5F28F894" w:rsidR="00203FE5" w:rsidRDefault="00203FE5" w:rsidP="00203FE5">
      <w:pPr>
        <w:pStyle w:val="N1"/>
        <w:spacing w:after="120"/>
        <w:ind w:left="0"/>
        <w:jc w:val="both"/>
        <w:rPr>
          <w:rStyle w:val="normaltextrun1"/>
          <w:rFonts w:ascii="Times New Roman" w:eastAsia="Times New Roman" w:hAnsi="Times New Roman" w:cs="Times New Roman"/>
          <w:b/>
          <w:bCs/>
          <w:lang w:eastAsia="en-US" w:bidi="ar-SA"/>
        </w:rPr>
      </w:pPr>
      <w:r w:rsidRPr="00A3322F">
        <w:rPr>
          <w:rStyle w:val="normaltextrun1"/>
          <w:rFonts w:ascii="Times New Roman" w:eastAsia="Times New Roman" w:hAnsi="Times New Roman" w:cs="Times New Roman"/>
          <w:b/>
          <w:bCs/>
          <w:lang w:eastAsia="en-US" w:bidi="ar-SA"/>
        </w:rPr>
        <w:t xml:space="preserve">Proposal </w:t>
      </w:r>
      <w:r>
        <w:rPr>
          <w:rStyle w:val="normaltextrun1"/>
          <w:rFonts w:ascii="Times New Roman" w:eastAsia="Times New Roman" w:hAnsi="Times New Roman" w:cs="Times New Roman"/>
          <w:b/>
          <w:bCs/>
          <w:lang w:eastAsia="en-US" w:bidi="ar-SA"/>
        </w:rPr>
        <w:t>4</w:t>
      </w:r>
      <w:r w:rsidRPr="00A3322F">
        <w:rPr>
          <w:rStyle w:val="normaltextrun1"/>
          <w:rFonts w:ascii="Times New Roman" w:eastAsia="Times New Roman" w:hAnsi="Times New Roman" w:cs="Times New Roman"/>
          <w:b/>
          <w:bCs/>
          <w:lang w:eastAsia="en-US" w:bidi="ar-SA"/>
        </w:rPr>
        <w:t xml:space="preserve">: Enhance UE multiplexing for PUCCH format 4 by applying </w:t>
      </w:r>
      <w:r>
        <w:rPr>
          <w:rStyle w:val="normaltextrun1"/>
          <w:rFonts w:ascii="Times New Roman" w:eastAsia="Times New Roman" w:hAnsi="Times New Roman" w:cs="Times New Roman"/>
          <w:b/>
          <w:bCs/>
          <w:lang w:eastAsia="en-US" w:bidi="ar-SA"/>
        </w:rPr>
        <w:t xml:space="preserve">the </w:t>
      </w:r>
      <w:r w:rsidRPr="00A3322F">
        <w:rPr>
          <w:rStyle w:val="normaltextrun1"/>
          <w:rFonts w:ascii="Times New Roman" w:eastAsia="Times New Roman" w:hAnsi="Times New Roman" w:cs="Times New Roman"/>
          <w:b/>
          <w:bCs/>
          <w:lang w:eastAsia="en-US" w:bidi="ar-SA"/>
        </w:rPr>
        <w:t>pre-DFT block-wise OCC spread across the entire transmission bandwidth on UCI symbols.</w:t>
      </w:r>
    </w:p>
    <w:p w14:paraId="2B046E22" w14:textId="7EC63FE3" w:rsidR="00172B84" w:rsidRDefault="00172B84" w:rsidP="00E87706">
      <w:pPr>
        <w:pStyle w:val="N1"/>
        <w:spacing w:after="120"/>
        <w:ind w:left="0"/>
        <w:jc w:val="both"/>
        <w:rPr>
          <w:rStyle w:val="normaltextrun1"/>
          <w:rFonts w:ascii="Times New Roman" w:eastAsia="Times New Roman" w:hAnsi="Times New Roman" w:cs="Times New Roman"/>
          <w:b/>
          <w:bCs/>
          <w:lang w:eastAsia="en-US" w:bidi="ar-SA"/>
        </w:rPr>
      </w:pPr>
      <w:r w:rsidRPr="00A3322F">
        <w:rPr>
          <w:rStyle w:val="normaltextrun1"/>
          <w:rFonts w:ascii="Times New Roman" w:eastAsia="Times New Roman" w:hAnsi="Times New Roman" w:cs="Times New Roman"/>
          <w:b/>
          <w:bCs/>
          <w:lang w:eastAsia="en-US" w:bidi="ar-SA"/>
        </w:rPr>
        <w:t xml:space="preserve">Proposal </w:t>
      </w:r>
      <w:r>
        <w:rPr>
          <w:rStyle w:val="normaltextrun1"/>
          <w:rFonts w:ascii="Times New Roman" w:eastAsia="Times New Roman" w:hAnsi="Times New Roman" w:cs="Times New Roman"/>
          <w:b/>
          <w:bCs/>
          <w:lang w:eastAsia="en-US" w:bidi="ar-SA"/>
        </w:rPr>
        <w:t>5</w:t>
      </w:r>
      <w:r w:rsidRPr="00A3322F">
        <w:rPr>
          <w:rStyle w:val="normaltextrun1"/>
          <w:rFonts w:ascii="Times New Roman" w:eastAsia="Times New Roman" w:hAnsi="Times New Roman" w:cs="Times New Roman"/>
          <w:b/>
          <w:bCs/>
          <w:lang w:eastAsia="en-US" w:bidi="ar-SA"/>
        </w:rPr>
        <w:t xml:space="preserve">: </w:t>
      </w:r>
      <w:r>
        <w:rPr>
          <w:rStyle w:val="normaltextrun1"/>
          <w:rFonts w:ascii="Times New Roman" w:eastAsia="Times New Roman" w:hAnsi="Times New Roman" w:cs="Times New Roman"/>
          <w:b/>
          <w:bCs/>
          <w:lang w:eastAsia="en-US" w:bidi="ar-SA"/>
        </w:rPr>
        <w:t xml:space="preserve">Enhance UE multiplexing by supporting on top of OCC’s length 2 and 4, </w:t>
      </w:r>
      <w:r w:rsidR="007D1F51">
        <w:rPr>
          <w:rStyle w:val="normaltextrun1"/>
          <w:rFonts w:ascii="Times New Roman" w:eastAsia="Times New Roman" w:hAnsi="Times New Roman" w:cs="Times New Roman"/>
          <w:b/>
          <w:bCs/>
          <w:lang w:eastAsia="en-US" w:bidi="ar-SA"/>
        </w:rPr>
        <w:t xml:space="preserve">a </w:t>
      </w:r>
      <w:r>
        <w:rPr>
          <w:rStyle w:val="normaltextrun1"/>
          <w:rFonts w:ascii="Times New Roman" w:eastAsia="Times New Roman" w:hAnsi="Times New Roman" w:cs="Times New Roman"/>
          <w:b/>
          <w:bCs/>
          <w:lang w:eastAsia="en-US" w:bidi="ar-SA"/>
        </w:rPr>
        <w:t xml:space="preserve">larger OCC length. </w:t>
      </w:r>
    </w:p>
    <w:p w14:paraId="6AE99C7B" w14:textId="0D2794B3" w:rsidR="0056093E" w:rsidRPr="00D30940" w:rsidRDefault="0056093E" w:rsidP="0056093E">
      <w:pPr>
        <w:pStyle w:val="paragraph"/>
        <w:spacing w:after="120"/>
        <w:jc w:val="both"/>
        <w:textAlignment w:val="baseline"/>
        <w:rPr>
          <w:rStyle w:val="normaltextrun1"/>
          <w:b/>
          <w:bCs/>
          <w:sz w:val="22"/>
          <w:szCs w:val="22"/>
        </w:rPr>
      </w:pPr>
      <w:r w:rsidRPr="00D30940">
        <w:rPr>
          <w:rStyle w:val="normaltextrun1"/>
          <w:b/>
          <w:bCs/>
          <w:sz w:val="22"/>
          <w:szCs w:val="22"/>
        </w:rPr>
        <w:t xml:space="preserve">Proposal </w:t>
      </w:r>
      <w:r w:rsidR="00172B84">
        <w:rPr>
          <w:rStyle w:val="normaltextrun1"/>
          <w:b/>
          <w:bCs/>
          <w:sz w:val="22"/>
          <w:szCs w:val="22"/>
        </w:rPr>
        <w:t>6</w:t>
      </w:r>
      <w:r w:rsidRPr="00D30940">
        <w:rPr>
          <w:rStyle w:val="normaltextrun1"/>
          <w:b/>
          <w:bCs/>
          <w:sz w:val="22"/>
          <w:szCs w:val="22"/>
        </w:rPr>
        <w:t xml:space="preserve">: </w:t>
      </w:r>
      <w:r w:rsidR="00E42601">
        <w:rPr>
          <w:rStyle w:val="normaltextrun1"/>
          <w:b/>
          <w:bCs/>
          <w:sz w:val="22"/>
          <w:szCs w:val="22"/>
        </w:rPr>
        <w:t>T</w:t>
      </w:r>
      <w:r w:rsidRPr="00D30940">
        <w:rPr>
          <w:rStyle w:val="normaltextrun1"/>
          <w:b/>
          <w:bCs/>
          <w:sz w:val="22"/>
          <w:szCs w:val="22"/>
        </w:rPr>
        <w:t>he DMRS for PUCCH format 4 is composed by a single Type-1 low PAPR sequence of length equal to the total number of mapped REs of the PUCCH resource used</w:t>
      </w:r>
    </w:p>
    <w:p w14:paraId="348F5C56" w14:textId="77777777" w:rsidR="0056093E" w:rsidRDefault="0056093E" w:rsidP="0056093E">
      <w:pPr>
        <w:pStyle w:val="paragraph"/>
        <w:spacing w:after="120"/>
        <w:jc w:val="both"/>
        <w:textAlignment w:val="baseline"/>
        <w:rPr>
          <w:rStyle w:val="normaltextrun1"/>
          <w:rFonts w:eastAsia="MS Mincho"/>
          <w:b/>
          <w:sz w:val="22"/>
          <w:szCs w:val="22"/>
        </w:rPr>
      </w:pPr>
      <w:r w:rsidRPr="002864EB">
        <w:rPr>
          <w:rStyle w:val="normaltextrun1"/>
          <w:rFonts w:eastAsia="MS Mincho"/>
          <w:b/>
          <w:sz w:val="22"/>
          <w:szCs w:val="22"/>
        </w:rPr>
        <w:t xml:space="preserve">Observation </w:t>
      </w:r>
      <w:r>
        <w:rPr>
          <w:rStyle w:val="normaltextrun1"/>
          <w:rFonts w:eastAsia="MS Mincho"/>
          <w:b/>
          <w:sz w:val="22"/>
          <w:szCs w:val="22"/>
        </w:rPr>
        <w:t>4</w:t>
      </w:r>
      <w:r w:rsidRPr="002864EB">
        <w:rPr>
          <w:rStyle w:val="normaltextrun1"/>
          <w:rFonts w:eastAsia="MS Mincho"/>
          <w:b/>
          <w:sz w:val="22"/>
          <w:szCs w:val="22"/>
        </w:rPr>
        <w:t>: For some numerologies</w:t>
      </w:r>
      <w:r>
        <w:rPr>
          <w:rStyle w:val="normaltextrun1"/>
          <w:rFonts w:eastAsia="MS Mincho"/>
          <w:b/>
          <w:sz w:val="22"/>
          <w:szCs w:val="22"/>
        </w:rPr>
        <w:t xml:space="preserve">, initial UL bandwidth part </w:t>
      </w:r>
      <w:r w:rsidRPr="002864EB">
        <w:rPr>
          <w:rStyle w:val="normaltextrun1"/>
          <w:rFonts w:eastAsia="MS Mincho"/>
          <w:b/>
          <w:sz w:val="22"/>
          <w:szCs w:val="22"/>
        </w:rPr>
        <w:t>and PUCCH resource configurations, the total number of PRBs is not sufficient for PUCCH resource partitioning in frequency domain.</w:t>
      </w:r>
    </w:p>
    <w:p w14:paraId="68EFF0F7" w14:textId="42805DFC" w:rsidR="0056093E" w:rsidRPr="0056093E" w:rsidRDefault="0056093E" w:rsidP="0056093E">
      <w:pPr>
        <w:pStyle w:val="paragraph"/>
        <w:spacing w:after="120"/>
        <w:jc w:val="both"/>
        <w:textAlignment w:val="baseline"/>
        <w:rPr>
          <w:rStyle w:val="normaltextrun1"/>
          <w:rFonts w:eastAsia="MS Mincho"/>
          <w:b/>
          <w:sz w:val="22"/>
          <w:szCs w:val="22"/>
        </w:rPr>
      </w:pPr>
      <w:r w:rsidRPr="0056093E">
        <w:rPr>
          <w:rStyle w:val="normaltextrun1"/>
          <w:rFonts w:eastAsia="MS Mincho"/>
          <w:b/>
          <w:sz w:val="22"/>
          <w:szCs w:val="22"/>
        </w:rPr>
        <w:t xml:space="preserve">Proposal </w:t>
      </w:r>
      <w:r w:rsidR="00172B84">
        <w:rPr>
          <w:rStyle w:val="normaltextrun1"/>
          <w:rFonts w:eastAsia="MS Mincho"/>
          <w:b/>
          <w:sz w:val="22"/>
          <w:szCs w:val="22"/>
        </w:rPr>
        <w:t>7</w:t>
      </w:r>
      <w:r w:rsidRPr="0056093E">
        <w:rPr>
          <w:rStyle w:val="normaltextrun1"/>
          <w:rFonts w:eastAsia="MS Mincho"/>
          <w:b/>
          <w:sz w:val="22"/>
          <w:szCs w:val="22"/>
        </w:rPr>
        <w:t>: Enhance PUCCH resource sets before dedicated PUCCH resource configuration to support sufficient resource partitioning via either additional starting symbols or orthogonal cover codes.</w:t>
      </w:r>
    </w:p>
    <w:p w14:paraId="750FA204" w14:textId="77777777" w:rsidR="00963390" w:rsidRDefault="00963390" w:rsidP="00963390">
      <w:pPr>
        <w:pStyle w:val="paragraph"/>
        <w:jc w:val="both"/>
        <w:textAlignment w:val="baseline"/>
        <w:rPr>
          <w:rStyle w:val="normaltextrun1"/>
          <w:rFonts w:eastAsia="MS Mincho"/>
          <w:b/>
          <w:bCs/>
          <w:sz w:val="22"/>
          <w:szCs w:val="22"/>
        </w:rPr>
      </w:pP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234CDE">
      <w:pPr>
        <w:pStyle w:val="BodyText"/>
        <w:numPr>
          <w:ilvl w:val="0"/>
          <w:numId w:val="4"/>
        </w:numPr>
        <w:rPr>
          <w:rFonts w:ascii="Times New Roman" w:hAnsi="Times New Roman"/>
          <w:sz w:val="22"/>
          <w:szCs w:val="22"/>
          <w:lang w:eastAsia="zh-CN"/>
        </w:rPr>
      </w:pPr>
      <w:r w:rsidRPr="00F2023B">
        <w:rPr>
          <w:rFonts w:ascii="Times New Roman" w:hAnsi="Times New Roman"/>
          <w:sz w:val="22"/>
          <w:szCs w:val="22"/>
        </w:rPr>
        <w:t xml:space="preserve">RP-193228, “New SID Study on supporting NR above 52.6 GHz”, Intel Corporation, </w:t>
      </w:r>
      <w:r w:rsidRPr="00F2023B">
        <w:rPr>
          <w:rFonts w:ascii="Times New Roman" w:hAnsi="Times New Roman"/>
          <w:sz w:val="22"/>
          <w:szCs w:val="22"/>
          <w:lang w:eastAsia="zh-CN"/>
        </w:rPr>
        <w:t>3GPP TSG RAN Meeting #86, Dec. 2019.</w:t>
      </w:r>
    </w:p>
    <w:p w14:paraId="635A2AC7" w14:textId="77777777" w:rsidR="00234CDE" w:rsidRPr="00234CDE" w:rsidRDefault="00234CDE" w:rsidP="00234CDE">
      <w:pPr>
        <w:pStyle w:val="BodyText"/>
        <w:numPr>
          <w:ilvl w:val="0"/>
          <w:numId w:val="4"/>
        </w:numPr>
        <w:rPr>
          <w:sz w:val="22"/>
          <w:szCs w:val="22"/>
          <w:lang w:eastAsia="zh-CN"/>
        </w:rPr>
      </w:pPr>
      <w:r w:rsidRPr="00B865E5">
        <w:rPr>
          <w:sz w:val="22"/>
          <w:szCs w:val="22"/>
          <w:lang w:eastAsia="zh-CN"/>
        </w:rPr>
        <w:t xml:space="preserve">RP-202925, “Revised WID: Extending current NR operation to 71GHz,” CMCC, </w:t>
      </w:r>
      <w:r w:rsidRPr="00B865E5">
        <w:rPr>
          <w:rFonts w:ascii="Times New Roman" w:hAnsi="Times New Roman"/>
          <w:sz w:val="22"/>
          <w:szCs w:val="22"/>
          <w:lang w:eastAsia="zh-CN"/>
        </w:rPr>
        <w:t>3GPP TSG RAN Meeting #90, Dec. 2020.</w:t>
      </w:r>
      <w:bookmarkEnd w:id="3"/>
      <w:bookmarkEnd w:id="4"/>
      <w:bookmarkEnd w:id="5"/>
      <w:bookmarkEnd w:id="6"/>
      <w:bookmarkEnd w:id="7"/>
      <w:bookmarkEnd w:id="8"/>
      <w:bookmarkEnd w:id="9"/>
      <w:bookmarkEnd w:id="10"/>
      <w:bookmarkEnd w:id="11"/>
    </w:p>
    <w:p w14:paraId="445D8843" w14:textId="199815E3" w:rsidR="00234CDE" w:rsidRDefault="00234CDE" w:rsidP="00234CDE">
      <w:pPr>
        <w:pStyle w:val="BodyText"/>
        <w:numPr>
          <w:ilvl w:val="0"/>
          <w:numId w:val="4"/>
        </w:numPr>
        <w:rPr>
          <w:sz w:val="22"/>
          <w:szCs w:val="22"/>
          <w:lang w:eastAsia="zh-CN"/>
        </w:rPr>
      </w:pPr>
      <w:r w:rsidRPr="00234CDE">
        <w:rPr>
          <w:sz w:val="22"/>
          <w:szCs w:val="22"/>
          <w:lang w:eastAsia="zh-CN"/>
        </w:rPr>
        <w:t xml:space="preserve">Chairman’s notes, RAN1 #104 e-Meeting, </w:t>
      </w:r>
      <w:r w:rsidR="00347FBA">
        <w:rPr>
          <w:sz w:val="22"/>
          <w:szCs w:val="22"/>
          <w:lang w:val="en-US" w:eastAsia="zh-CN"/>
        </w:rPr>
        <w:t>February</w:t>
      </w:r>
      <w:r w:rsidRPr="00234CDE">
        <w:rPr>
          <w:sz w:val="22"/>
          <w:szCs w:val="22"/>
          <w:lang w:eastAsia="zh-CN"/>
        </w:rPr>
        <w:t xml:space="preserve"> 2021</w:t>
      </w:r>
      <w:r w:rsidR="00347FBA">
        <w:rPr>
          <w:sz w:val="22"/>
          <w:szCs w:val="22"/>
          <w:lang w:val="en-US" w:eastAsia="zh-CN"/>
        </w:rPr>
        <w:t>.</w:t>
      </w:r>
      <w:r w:rsidRPr="00234CDE">
        <w:rPr>
          <w:sz w:val="22"/>
          <w:szCs w:val="22"/>
          <w:lang w:eastAsia="zh-CN"/>
        </w:rPr>
        <w:t> </w:t>
      </w:r>
    </w:p>
    <w:p w14:paraId="3C1D9B0B" w14:textId="7EE34855" w:rsidR="005F5956" w:rsidRPr="00347FBA" w:rsidRDefault="00234CDE" w:rsidP="00100324">
      <w:pPr>
        <w:pStyle w:val="BodyText"/>
        <w:widowControl w:val="0"/>
        <w:numPr>
          <w:ilvl w:val="0"/>
          <w:numId w:val="4"/>
        </w:numPr>
        <w:overflowPunct/>
        <w:autoSpaceDE/>
        <w:adjustRightInd/>
        <w:textAlignment w:val="auto"/>
        <w:rPr>
          <w:sz w:val="22"/>
          <w:szCs w:val="22"/>
          <w:lang w:eastAsia="zh-CN"/>
        </w:rPr>
      </w:pPr>
      <w:r w:rsidRPr="00347FBA">
        <w:rPr>
          <w:sz w:val="22"/>
          <w:szCs w:val="22"/>
          <w:lang w:eastAsia="zh-CN"/>
        </w:rPr>
        <w:t xml:space="preserve">RP-2102127, “FL Summary 4 for Enhancements for PUCCH formats 0/1/4”, </w:t>
      </w:r>
      <w:r w:rsidR="00347FBA" w:rsidRPr="00347FBA">
        <w:rPr>
          <w:sz w:val="22"/>
          <w:szCs w:val="22"/>
          <w:lang w:eastAsia="zh-CN"/>
        </w:rPr>
        <w:t>Ericsson, 3GPP TSG-RAN WG1 Meeting #104-e, February 2021.</w:t>
      </w:r>
    </w:p>
    <w:sectPr w:rsidR="005F5956" w:rsidRPr="00347FBA" w:rsidSect="006721B4">
      <w:headerReference w:type="even" r:id="rId41"/>
      <w:headerReference w:type="default" r:id="rId42"/>
      <w:footerReference w:type="even" r:id="rId43"/>
      <w:footerReference w:type="default" r:id="rId44"/>
      <w:headerReference w:type="first" r:id="rId45"/>
      <w:footerReference w:type="first" r:id="rId4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B78A5" w14:textId="77777777" w:rsidR="006168FA" w:rsidRDefault="006168FA">
      <w:r>
        <w:separator/>
      </w:r>
    </w:p>
  </w:endnote>
  <w:endnote w:type="continuationSeparator" w:id="0">
    <w:p w14:paraId="4B5595DF" w14:textId="77777777" w:rsidR="006168FA" w:rsidRDefault="006168FA">
      <w:r>
        <w:continuationSeparator/>
      </w:r>
    </w:p>
  </w:endnote>
  <w:endnote w:type="continuationNotice" w:id="1">
    <w:p w14:paraId="5B9FF2D6" w14:textId="77777777" w:rsidR="006168FA" w:rsidRDefault="00616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00324" w:rsidRDefault="001003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00324" w:rsidRDefault="001003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00324" w:rsidRDefault="001003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100324" w:rsidRDefault="00100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782B8" w14:textId="77777777" w:rsidR="006168FA" w:rsidRDefault="006168FA">
      <w:r>
        <w:separator/>
      </w:r>
    </w:p>
  </w:footnote>
  <w:footnote w:type="continuationSeparator" w:id="0">
    <w:p w14:paraId="44190A64" w14:textId="77777777" w:rsidR="006168FA" w:rsidRDefault="006168FA">
      <w:r>
        <w:continuationSeparator/>
      </w:r>
    </w:p>
  </w:footnote>
  <w:footnote w:type="continuationNotice" w:id="1">
    <w:p w14:paraId="7EE527F7" w14:textId="77777777" w:rsidR="006168FA" w:rsidRDefault="006168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00324" w:rsidRDefault="0010032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100324" w:rsidRDefault="00100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100324" w:rsidRDefault="00100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3A4280"/>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1" w15:restartNumberingAfterBreak="0">
    <w:nsid w:val="47B400A1"/>
    <w:multiLevelType w:val="multilevel"/>
    <w:tmpl w:val="B42C6F88"/>
    <w:lvl w:ilvl="0">
      <w:start w:val="2"/>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2" w15:restartNumberingAfterBreak="0">
    <w:nsid w:val="485815D3"/>
    <w:multiLevelType w:val="hybridMultilevel"/>
    <w:tmpl w:val="ECBED4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E4E4AF8"/>
    <w:multiLevelType w:val="hybridMultilevel"/>
    <w:tmpl w:val="B298081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27E6FFD"/>
    <w:multiLevelType w:val="hybridMultilevel"/>
    <w:tmpl w:val="0930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1942DF"/>
    <w:multiLevelType w:val="hybridMultilevel"/>
    <w:tmpl w:val="41CEF6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9D3F32"/>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23" w15:restartNumberingAfterBreak="0">
    <w:nsid w:val="675869C9"/>
    <w:multiLevelType w:val="hybridMultilevel"/>
    <w:tmpl w:val="0EEA6910"/>
    <w:lvl w:ilvl="0" w:tplc="04090001">
      <w:start w:val="1"/>
      <w:numFmt w:val="bullet"/>
      <w:lvlText w:val=""/>
      <w:lvlJc w:val="left"/>
      <w:pPr>
        <w:ind w:left="770" w:hanging="360"/>
      </w:pPr>
      <w:rPr>
        <w:rFonts w:ascii="Symbol" w:hAnsi="Symbol" w:hint="default"/>
      </w:rPr>
    </w:lvl>
    <w:lvl w:ilvl="1" w:tplc="0409000F">
      <w:start w:val="1"/>
      <w:numFmt w:val="decimal"/>
      <w:lvlText w:val="%2."/>
      <w:lvlJc w:val="left"/>
      <w:pPr>
        <w:ind w:left="1490" w:hanging="360"/>
      </w:pPr>
      <w:rPr>
        <w:rFonts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A00A53"/>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25"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6"/>
  </w:num>
  <w:num w:numId="7">
    <w:abstractNumId w:val="29"/>
  </w:num>
  <w:num w:numId="8">
    <w:abstractNumId w:val="3"/>
  </w:num>
  <w:num w:numId="9">
    <w:abstractNumId w:val="1"/>
  </w:num>
  <w:num w:numId="10">
    <w:abstractNumId w:val="2"/>
  </w:num>
  <w:num w:numId="11">
    <w:abstractNumId w:val="24"/>
  </w:num>
  <w:num w:numId="12">
    <w:abstractNumId w:val="9"/>
  </w:num>
  <w:num w:numId="13">
    <w:abstractNumId w:val="11"/>
  </w:num>
  <w:num w:numId="14">
    <w:abstractNumId w:val="27"/>
  </w:num>
  <w:num w:numId="15">
    <w:abstractNumId w:val="17"/>
  </w:num>
  <w:num w:numId="16">
    <w:abstractNumId w:val="20"/>
  </w:num>
  <w:num w:numId="17">
    <w:abstractNumId w:val="15"/>
  </w:num>
  <w:num w:numId="18">
    <w:abstractNumId w:val="5"/>
  </w:num>
  <w:num w:numId="19">
    <w:abstractNumId w:val="8"/>
  </w:num>
  <w:num w:numId="20">
    <w:abstractNumId w:val="4"/>
  </w:num>
  <w:num w:numId="21">
    <w:abstractNumId w:val="18"/>
  </w:num>
  <w:num w:numId="22">
    <w:abstractNumId w:val="25"/>
  </w:num>
  <w:num w:numId="23">
    <w:abstractNumId w:val="21"/>
  </w:num>
  <w:num w:numId="24">
    <w:abstractNumId w:val="22"/>
  </w:num>
  <w:num w:numId="25">
    <w:abstractNumId w:val="10"/>
  </w:num>
  <w:num w:numId="26">
    <w:abstractNumId w:val="14"/>
  </w:num>
  <w:num w:numId="27">
    <w:abstractNumId w:val="12"/>
  </w:num>
  <w:num w:numId="28">
    <w:abstractNumId w:val="19"/>
  </w:num>
  <w:num w:numId="29">
    <w:abstractNumId w:val="23"/>
  </w:num>
  <w:num w:numId="30">
    <w:abstractNumId w:val="12"/>
  </w:num>
  <w:num w:numId="31">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5C"/>
    <w:rsid w:val="000201EF"/>
    <w:rsid w:val="0002031C"/>
    <w:rsid w:val="00020331"/>
    <w:rsid w:val="000204D2"/>
    <w:rsid w:val="000205AD"/>
    <w:rsid w:val="000205C1"/>
    <w:rsid w:val="000205F3"/>
    <w:rsid w:val="0002076B"/>
    <w:rsid w:val="000207BB"/>
    <w:rsid w:val="000208B8"/>
    <w:rsid w:val="00020D5E"/>
    <w:rsid w:val="00020D61"/>
    <w:rsid w:val="00020D70"/>
    <w:rsid w:val="00020D84"/>
    <w:rsid w:val="0002130A"/>
    <w:rsid w:val="000214B0"/>
    <w:rsid w:val="00021551"/>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315"/>
    <w:rsid w:val="000255A1"/>
    <w:rsid w:val="000257A3"/>
    <w:rsid w:val="000258DD"/>
    <w:rsid w:val="0002591B"/>
    <w:rsid w:val="000259A8"/>
    <w:rsid w:val="00025AFC"/>
    <w:rsid w:val="00025B82"/>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8BC"/>
    <w:rsid w:val="00044979"/>
    <w:rsid w:val="000449AC"/>
    <w:rsid w:val="00044C99"/>
    <w:rsid w:val="00044CD4"/>
    <w:rsid w:val="00044DC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CD5"/>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F18"/>
    <w:rsid w:val="00060F6C"/>
    <w:rsid w:val="00060FDB"/>
    <w:rsid w:val="000610C5"/>
    <w:rsid w:val="000612C5"/>
    <w:rsid w:val="0006131F"/>
    <w:rsid w:val="00061429"/>
    <w:rsid w:val="000614A3"/>
    <w:rsid w:val="000615AB"/>
    <w:rsid w:val="000617DB"/>
    <w:rsid w:val="0006187A"/>
    <w:rsid w:val="00061ACF"/>
    <w:rsid w:val="00061E34"/>
    <w:rsid w:val="0006216C"/>
    <w:rsid w:val="000621A9"/>
    <w:rsid w:val="000625CF"/>
    <w:rsid w:val="0006263A"/>
    <w:rsid w:val="0006291D"/>
    <w:rsid w:val="00062A75"/>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1B4"/>
    <w:rsid w:val="000665D1"/>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A43"/>
    <w:rsid w:val="00070FC5"/>
    <w:rsid w:val="00070FD0"/>
    <w:rsid w:val="0007118F"/>
    <w:rsid w:val="00071204"/>
    <w:rsid w:val="000713C1"/>
    <w:rsid w:val="000713DE"/>
    <w:rsid w:val="000715CF"/>
    <w:rsid w:val="000715E6"/>
    <w:rsid w:val="000716FB"/>
    <w:rsid w:val="000718D9"/>
    <w:rsid w:val="00071A9A"/>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52CD"/>
    <w:rsid w:val="000755A6"/>
    <w:rsid w:val="00075680"/>
    <w:rsid w:val="000758FC"/>
    <w:rsid w:val="0007590A"/>
    <w:rsid w:val="00075999"/>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54B"/>
    <w:rsid w:val="00083788"/>
    <w:rsid w:val="00083A0C"/>
    <w:rsid w:val="00083C04"/>
    <w:rsid w:val="00083C4F"/>
    <w:rsid w:val="00083F1A"/>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8F4"/>
    <w:rsid w:val="00086B50"/>
    <w:rsid w:val="00086C4D"/>
    <w:rsid w:val="00086CF2"/>
    <w:rsid w:val="00086D50"/>
    <w:rsid w:val="0008731C"/>
    <w:rsid w:val="0008760B"/>
    <w:rsid w:val="00087881"/>
    <w:rsid w:val="0008794B"/>
    <w:rsid w:val="00087BAB"/>
    <w:rsid w:val="00087C03"/>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6D"/>
    <w:rsid w:val="000947B7"/>
    <w:rsid w:val="000949A9"/>
    <w:rsid w:val="0009566D"/>
    <w:rsid w:val="00095671"/>
    <w:rsid w:val="00095920"/>
    <w:rsid w:val="00095930"/>
    <w:rsid w:val="00095B4A"/>
    <w:rsid w:val="00095B99"/>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01E"/>
    <w:rsid w:val="000A4492"/>
    <w:rsid w:val="000A47D6"/>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A7F55"/>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3E8"/>
    <w:rsid w:val="000C0680"/>
    <w:rsid w:val="000C0882"/>
    <w:rsid w:val="000C09A5"/>
    <w:rsid w:val="000C09BD"/>
    <w:rsid w:val="000C09F9"/>
    <w:rsid w:val="000C0D29"/>
    <w:rsid w:val="000C0E39"/>
    <w:rsid w:val="000C133A"/>
    <w:rsid w:val="000C134E"/>
    <w:rsid w:val="000C164B"/>
    <w:rsid w:val="000C1B80"/>
    <w:rsid w:val="000C1BE4"/>
    <w:rsid w:val="000C1D63"/>
    <w:rsid w:val="000C1DBD"/>
    <w:rsid w:val="000C1F69"/>
    <w:rsid w:val="000C2483"/>
    <w:rsid w:val="000C25C9"/>
    <w:rsid w:val="000C261A"/>
    <w:rsid w:val="000C2A34"/>
    <w:rsid w:val="000C2A62"/>
    <w:rsid w:val="000C2A8D"/>
    <w:rsid w:val="000C2C53"/>
    <w:rsid w:val="000C2D31"/>
    <w:rsid w:val="000C2DE1"/>
    <w:rsid w:val="000C2E32"/>
    <w:rsid w:val="000C335D"/>
    <w:rsid w:val="000C33D0"/>
    <w:rsid w:val="000C33E4"/>
    <w:rsid w:val="000C361B"/>
    <w:rsid w:val="000C361E"/>
    <w:rsid w:val="000C387F"/>
    <w:rsid w:val="000C393F"/>
    <w:rsid w:val="000C3987"/>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2A1"/>
    <w:rsid w:val="000C6672"/>
    <w:rsid w:val="000C66CD"/>
    <w:rsid w:val="000C673C"/>
    <w:rsid w:val="000C69F8"/>
    <w:rsid w:val="000C704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4F9B"/>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07A"/>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6B"/>
    <w:rsid w:val="000F17E4"/>
    <w:rsid w:val="000F1B0F"/>
    <w:rsid w:val="000F1CF3"/>
    <w:rsid w:val="000F1F12"/>
    <w:rsid w:val="000F203A"/>
    <w:rsid w:val="000F20CD"/>
    <w:rsid w:val="000F21A9"/>
    <w:rsid w:val="000F24C7"/>
    <w:rsid w:val="000F2503"/>
    <w:rsid w:val="000F250A"/>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77"/>
    <w:rsid w:val="000F70C7"/>
    <w:rsid w:val="000F71A3"/>
    <w:rsid w:val="000F7763"/>
    <w:rsid w:val="000F77C9"/>
    <w:rsid w:val="000F7F05"/>
    <w:rsid w:val="000F7F2B"/>
    <w:rsid w:val="000F7F74"/>
    <w:rsid w:val="00100016"/>
    <w:rsid w:val="00100097"/>
    <w:rsid w:val="001000DB"/>
    <w:rsid w:val="001000E9"/>
    <w:rsid w:val="00100148"/>
    <w:rsid w:val="00100169"/>
    <w:rsid w:val="0010020C"/>
    <w:rsid w:val="001002CC"/>
    <w:rsid w:val="00100324"/>
    <w:rsid w:val="00100343"/>
    <w:rsid w:val="0010067A"/>
    <w:rsid w:val="0010085F"/>
    <w:rsid w:val="00100D1F"/>
    <w:rsid w:val="00101042"/>
    <w:rsid w:val="00101489"/>
    <w:rsid w:val="00101513"/>
    <w:rsid w:val="00101A0E"/>
    <w:rsid w:val="00101ACE"/>
    <w:rsid w:val="00101BF7"/>
    <w:rsid w:val="00102147"/>
    <w:rsid w:val="00102448"/>
    <w:rsid w:val="00102557"/>
    <w:rsid w:val="00102C02"/>
    <w:rsid w:val="00102C68"/>
    <w:rsid w:val="00102D2E"/>
    <w:rsid w:val="00103331"/>
    <w:rsid w:val="00103504"/>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370"/>
    <w:rsid w:val="00110563"/>
    <w:rsid w:val="00110B6C"/>
    <w:rsid w:val="00110BB6"/>
    <w:rsid w:val="00110C1F"/>
    <w:rsid w:val="00110E9C"/>
    <w:rsid w:val="00110F68"/>
    <w:rsid w:val="00110FD8"/>
    <w:rsid w:val="00111296"/>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B01"/>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54B"/>
    <w:rsid w:val="00126983"/>
    <w:rsid w:val="00126988"/>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A4C"/>
    <w:rsid w:val="00131AC6"/>
    <w:rsid w:val="00131AD5"/>
    <w:rsid w:val="00131FCF"/>
    <w:rsid w:val="00131FD6"/>
    <w:rsid w:val="001321CE"/>
    <w:rsid w:val="001322B0"/>
    <w:rsid w:val="001324EE"/>
    <w:rsid w:val="00132767"/>
    <w:rsid w:val="0013279C"/>
    <w:rsid w:val="00132917"/>
    <w:rsid w:val="00132A5F"/>
    <w:rsid w:val="00132D74"/>
    <w:rsid w:val="00132E7E"/>
    <w:rsid w:val="00132FF8"/>
    <w:rsid w:val="001332F6"/>
    <w:rsid w:val="0013334C"/>
    <w:rsid w:val="0013344F"/>
    <w:rsid w:val="0013359C"/>
    <w:rsid w:val="00133934"/>
    <w:rsid w:val="00133EBD"/>
    <w:rsid w:val="00134012"/>
    <w:rsid w:val="001342E4"/>
    <w:rsid w:val="001342E7"/>
    <w:rsid w:val="0013436C"/>
    <w:rsid w:val="00134438"/>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8F7"/>
    <w:rsid w:val="00140C78"/>
    <w:rsid w:val="00140E5E"/>
    <w:rsid w:val="001410F1"/>
    <w:rsid w:val="00141164"/>
    <w:rsid w:val="001411F6"/>
    <w:rsid w:val="001412EB"/>
    <w:rsid w:val="001418C8"/>
    <w:rsid w:val="001418FE"/>
    <w:rsid w:val="00141BB7"/>
    <w:rsid w:val="00141E46"/>
    <w:rsid w:val="0014201F"/>
    <w:rsid w:val="0014206B"/>
    <w:rsid w:val="00142093"/>
    <w:rsid w:val="0014226A"/>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E0F"/>
    <w:rsid w:val="00145E66"/>
    <w:rsid w:val="00146129"/>
    <w:rsid w:val="0014624C"/>
    <w:rsid w:val="0014652F"/>
    <w:rsid w:val="001465B2"/>
    <w:rsid w:val="001469BF"/>
    <w:rsid w:val="00146AE8"/>
    <w:rsid w:val="00146BC8"/>
    <w:rsid w:val="0014706A"/>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3F"/>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C2D"/>
    <w:rsid w:val="00154E4C"/>
    <w:rsid w:val="00154F8C"/>
    <w:rsid w:val="00155219"/>
    <w:rsid w:val="00155698"/>
    <w:rsid w:val="00155917"/>
    <w:rsid w:val="00155A10"/>
    <w:rsid w:val="00155F7A"/>
    <w:rsid w:val="00155FCE"/>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46A"/>
    <w:rsid w:val="00165668"/>
    <w:rsid w:val="00165751"/>
    <w:rsid w:val="00166098"/>
    <w:rsid w:val="0016634F"/>
    <w:rsid w:val="00166377"/>
    <w:rsid w:val="0016694A"/>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9C7"/>
    <w:rsid w:val="001719F9"/>
    <w:rsid w:val="00171D7E"/>
    <w:rsid w:val="00171F14"/>
    <w:rsid w:val="0017226B"/>
    <w:rsid w:val="001722FC"/>
    <w:rsid w:val="0017231D"/>
    <w:rsid w:val="00172527"/>
    <w:rsid w:val="00172557"/>
    <w:rsid w:val="00172903"/>
    <w:rsid w:val="001729E1"/>
    <w:rsid w:val="00172B61"/>
    <w:rsid w:val="00172B84"/>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B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698"/>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29E"/>
    <w:rsid w:val="00184304"/>
    <w:rsid w:val="00184396"/>
    <w:rsid w:val="00184681"/>
    <w:rsid w:val="00184792"/>
    <w:rsid w:val="00184DAB"/>
    <w:rsid w:val="00184F51"/>
    <w:rsid w:val="00185257"/>
    <w:rsid w:val="00185730"/>
    <w:rsid w:val="00185898"/>
    <w:rsid w:val="00185A0F"/>
    <w:rsid w:val="00185E59"/>
    <w:rsid w:val="00185EA3"/>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705"/>
    <w:rsid w:val="001907B7"/>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153"/>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C0F"/>
    <w:rsid w:val="00194EC1"/>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15"/>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CA4"/>
    <w:rsid w:val="001A3EB5"/>
    <w:rsid w:val="001A3F0F"/>
    <w:rsid w:val="001A3FA5"/>
    <w:rsid w:val="001A4DE3"/>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B4A"/>
    <w:rsid w:val="001B3CA5"/>
    <w:rsid w:val="001B3E2F"/>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24"/>
    <w:rsid w:val="001C0883"/>
    <w:rsid w:val="001C1066"/>
    <w:rsid w:val="001C15E5"/>
    <w:rsid w:val="001C16A9"/>
    <w:rsid w:val="001C1838"/>
    <w:rsid w:val="001C1A14"/>
    <w:rsid w:val="001C1A38"/>
    <w:rsid w:val="001C1E53"/>
    <w:rsid w:val="001C1EE3"/>
    <w:rsid w:val="001C211D"/>
    <w:rsid w:val="001C25B3"/>
    <w:rsid w:val="001C273E"/>
    <w:rsid w:val="001C2D00"/>
    <w:rsid w:val="001C2DFA"/>
    <w:rsid w:val="001C2E60"/>
    <w:rsid w:val="001C2EB7"/>
    <w:rsid w:val="001C3177"/>
    <w:rsid w:val="001C325A"/>
    <w:rsid w:val="001C325B"/>
    <w:rsid w:val="001C3275"/>
    <w:rsid w:val="001C3324"/>
    <w:rsid w:val="001C3474"/>
    <w:rsid w:val="001C3486"/>
    <w:rsid w:val="001C3663"/>
    <w:rsid w:val="001C3A75"/>
    <w:rsid w:val="001C3DC6"/>
    <w:rsid w:val="001C3EAE"/>
    <w:rsid w:val="001C40F1"/>
    <w:rsid w:val="001C41BF"/>
    <w:rsid w:val="001C46D1"/>
    <w:rsid w:val="001C470C"/>
    <w:rsid w:val="001C4F5F"/>
    <w:rsid w:val="001C4F99"/>
    <w:rsid w:val="001C518A"/>
    <w:rsid w:val="001C53C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E12"/>
    <w:rsid w:val="001C7F47"/>
    <w:rsid w:val="001C7FD0"/>
    <w:rsid w:val="001D006C"/>
    <w:rsid w:val="001D024A"/>
    <w:rsid w:val="001D0335"/>
    <w:rsid w:val="001D0474"/>
    <w:rsid w:val="001D0578"/>
    <w:rsid w:val="001D0593"/>
    <w:rsid w:val="001D05AA"/>
    <w:rsid w:val="001D0D8F"/>
    <w:rsid w:val="001D1258"/>
    <w:rsid w:val="001D13B0"/>
    <w:rsid w:val="001D1502"/>
    <w:rsid w:val="001D1644"/>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2E2"/>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A1E"/>
    <w:rsid w:val="001D7B96"/>
    <w:rsid w:val="001D7FE2"/>
    <w:rsid w:val="001E01B9"/>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EEF"/>
    <w:rsid w:val="001E312A"/>
    <w:rsid w:val="001E3188"/>
    <w:rsid w:val="001E31D1"/>
    <w:rsid w:val="001E32BE"/>
    <w:rsid w:val="001E37BD"/>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30F0"/>
    <w:rsid w:val="001F3507"/>
    <w:rsid w:val="001F3760"/>
    <w:rsid w:val="001F37ED"/>
    <w:rsid w:val="001F3841"/>
    <w:rsid w:val="001F39AB"/>
    <w:rsid w:val="001F3C16"/>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965"/>
    <w:rsid w:val="001F6E45"/>
    <w:rsid w:val="001F715C"/>
    <w:rsid w:val="001F72B8"/>
    <w:rsid w:val="001F7308"/>
    <w:rsid w:val="001F7317"/>
    <w:rsid w:val="001F73C3"/>
    <w:rsid w:val="001F757C"/>
    <w:rsid w:val="001F77B7"/>
    <w:rsid w:val="001F784C"/>
    <w:rsid w:val="001F798D"/>
    <w:rsid w:val="001F7D7A"/>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2F4E"/>
    <w:rsid w:val="00203159"/>
    <w:rsid w:val="002036B4"/>
    <w:rsid w:val="002039A0"/>
    <w:rsid w:val="00203A6E"/>
    <w:rsid w:val="00203C7E"/>
    <w:rsid w:val="00203CEF"/>
    <w:rsid w:val="00203DBA"/>
    <w:rsid w:val="00203EBF"/>
    <w:rsid w:val="00203F00"/>
    <w:rsid w:val="00203F5C"/>
    <w:rsid w:val="00203FE5"/>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A86"/>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30"/>
    <w:rsid w:val="00216685"/>
    <w:rsid w:val="002167BA"/>
    <w:rsid w:val="002167E0"/>
    <w:rsid w:val="0021684D"/>
    <w:rsid w:val="00216A4E"/>
    <w:rsid w:val="00216B17"/>
    <w:rsid w:val="00216BBF"/>
    <w:rsid w:val="00216C0E"/>
    <w:rsid w:val="00216D18"/>
    <w:rsid w:val="00216E50"/>
    <w:rsid w:val="00217135"/>
    <w:rsid w:val="0021737B"/>
    <w:rsid w:val="002173C7"/>
    <w:rsid w:val="00217713"/>
    <w:rsid w:val="00217A98"/>
    <w:rsid w:val="00217AA0"/>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4EA"/>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F2F"/>
    <w:rsid w:val="0023101D"/>
    <w:rsid w:val="00231325"/>
    <w:rsid w:val="002313E4"/>
    <w:rsid w:val="002314EE"/>
    <w:rsid w:val="00231740"/>
    <w:rsid w:val="00231929"/>
    <w:rsid w:val="00231A54"/>
    <w:rsid w:val="00231D67"/>
    <w:rsid w:val="00231F88"/>
    <w:rsid w:val="00232050"/>
    <w:rsid w:val="00232191"/>
    <w:rsid w:val="00232390"/>
    <w:rsid w:val="00232439"/>
    <w:rsid w:val="00232983"/>
    <w:rsid w:val="00232BC7"/>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D95"/>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72E"/>
    <w:rsid w:val="00251929"/>
    <w:rsid w:val="002519BD"/>
    <w:rsid w:val="00251F5E"/>
    <w:rsid w:val="002521CC"/>
    <w:rsid w:val="002521E6"/>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BD7"/>
    <w:rsid w:val="00255C71"/>
    <w:rsid w:val="00255D97"/>
    <w:rsid w:val="002562A9"/>
    <w:rsid w:val="002563B9"/>
    <w:rsid w:val="0025692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883"/>
    <w:rsid w:val="00262979"/>
    <w:rsid w:val="00262B2E"/>
    <w:rsid w:val="00262CAB"/>
    <w:rsid w:val="00262CEB"/>
    <w:rsid w:val="00262E69"/>
    <w:rsid w:val="00262F3E"/>
    <w:rsid w:val="00263038"/>
    <w:rsid w:val="0026313D"/>
    <w:rsid w:val="002634A4"/>
    <w:rsid w:val="00263602"/>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513"/>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67DC4"/>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8C0"/>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AC0"/>
    <w:rsid w:val="00280CF5"/>
    <w:rsid w:val="00280DB2"/>
    <w:rsid w:val="00280E63"/>
    <w:rsid w:val="0028187E"/>
    <w:rsid w:val="0028192B"/>
    <w:rsid w:val="002819F7"/>
    <w:rsid w:val="00281C3F"/>
    <w:rsid w:val="00281DE2"/>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89"/>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A1A"/>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E9"/>
    <w:rsid w:val="002B14F7"/>
    <w:rsid w:val="002B1832"/>
    <w:rsid w:val="002B1CA9"/>
    <w:rsid w:val="002B208F"/>
    <w:rsid w:val="002B2164"/>
    <w:rsid w:val="002B21D6"/>
    <w:rsid w:val="002B21E9"/>
    <w:rsid w:val="002B2334"/>
    <w:rsid w:val="002B242D"/>
    <w:rsid w:val="002B2892"/>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13B"/>
    <w:rsid w:val="002B744A"/>
    <w:rsid w:val="002B7681"/>
    <w:rsid w:val="002C0002"/>
    <w:rsid w:val="002C014C"/>
    <w:rsid w:val="002C04C2"/>
    <w:rsid w:val="002C05CA"/>
    <w:rsid w:val="002C0818"/>
    <w:rsid w:val="002C0975"/>
    <w:rsid w:val="002C0B47"/>
    <w:rsid w:val="002C0DD0"/>
    <w:rsid w:val="002C0E0A"/>
    <w:rsid w:val="002C122B"/>
    <w:rsid w:val="002C1712"/>
    <w:rsid w:val="002C1780"/>
    <w:rsid w:val="002C1DF1"/>
    <w:rsid w:val="002C1ED4"/>
    <w:rsid w:val="002C203A"/>
    <w:rsid w:val="002C235C"/>
    <w:rsid w:val="002C281D"/>
    <w:rsid w:val="002C289F"/>
    <w:rsid w:val="002C28E5"/>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AD"/>
    <w:rsid w:val="002C3FE2"/>
    <w:rsid w:val="002C403F"/>
    <w:rsid w:val="002C409F"/>
    <w:rsid w:val="002C45DC"/>
    <w:rsid w:val="002C474D"/>
    <w:rsid w:val="002C4758"/>
    <w:rsid w:val="002C487B"/>
    <w:rsid w:val="002C4950"/>
    <w:rsid w:val="002C4E81"/>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CF3"/>
    <w:rsid w:val="002D3EDE"/>
    <w:rsid w:val="002D3FB0"/>
    <w:rsid w:val="002D425A"/>
    <w:rsid w:val="002D4322"/>
    <w:rsid w:val="002D47FC"/>
    <w:rsid w:val="002D4A54"/>
    <w:rsid w:val="002D4E37"/>
    <w:rsid w:val="002D5005"/>
    <w:rsid w:val="002D51F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3F1"/>
    <w:rsid w:val="002E3624"/>
    <w:rsid w:val="002E3653"/>
    <w:rsid w:val="002E36AE"/>
    <w:rsid w:val="002E36DC"/>
    <w:rsid w:val="002E38B7"/>
    <w:rsid w:val="002E3B6F"/>
    <w:rsid w:val="002E4049"/>
    <w:rsid w:val="002E4133"/>
    <w:rsid w:val="002E4187"/>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3F"/>
    <w:rsid w:val="002F1EBD"/>
    <w:rsid w:val="002F1FB5"/>
    <w:rsid w:val="002F2193"/>
    <w:rsid w:val="002F236A"/>
    <w:rsid w:val="002F2508"/>
    <w:rsid w:val="002F2AE0"/>
    <w:rsid w:val="002F35B4"/>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D54"/>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CA9"/>
    <w:rsid w:val="00303FB7"/>
    <w:rsid w:val="00304549"/>
    <w:rsid w:val="0030476C"/>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1FC"/>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404"/>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65D"/>
    <w:rsid w:val="0032172E"/>
    <w:rsid w:val="00321822"/>
    <w:rsid w:val="003218EB"/>
    <w:rsid w:val="00321920"/>
    <w:rsid w:val="00321B02"/>
    <w:rsid w:val="00321B5F"/>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84"/>
    <w:rsid w:val="003273DE"/>
    <w:rsid w:val="003273F1"/>
    <w:rsid w:val="00327470"/>
    <w:rsid w:val="003278C7"/>
    <w:rsid w:val="0032793B"/>
    <w:rsid w:val="00327947"/>
    <w:rsid w:val="00327AEA"/>
    <w:rsid w:val="00327FA9"/>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C45"/>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47FBA"/>
    <w:rsid w:val="003500F4"/>
    <w:rsid w:val="00350194"/>
    <w:rsid w:val="0035025F"/>
    <w:rsid w:val="003502DF"/>
    <w:rsid w:val="00350380"/>
    <w:rsid w:val="003503F4"/>
    <w:rsid w:val="0035041A"/>
    <w:rsid w:val="003504EC"/>
    <w:rsid w:val="003505AD"/>
    <w:rsid w:val="00350631"/>
    <w:rsid w:val="00350901"/>
    <w:rsid w:val="00350932"/>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85"/>
    <w:rsid w:val="003703AB"/>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69C"/>
    <w:rsid w:val="003738E7"/>
    <w:rsid w:val="00373C8C"/>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77DE8"/>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43F"/>
    <w:rsid w:val="003848D9"/>
    <w:rsid w:val="003849D4"/>
    <w:rsid w:val="00384EE5"/>
    <w:rsid w:val="00384F14"/>
    <w:rsid w:val="0038501E"/>
    <w:rsid w:val="00385192"/>
    <w:rsid w:val="003852CC"/>
    <w:rsid w:val="0038540C"/>
    <w:rsid w:val="0038556E"/>
    <w:rsid w:val="00385823"/>
    <w:rsid w:val="0038594A"/>
    <w:rsid w:val="00385BD7"/>
    <w:rsid w:val="00385ED3"/>
    <w:rsid w:val="00386050"/>
    <w:rsid w:val="003861D5"/>
    <w:rsid w:val="003862D5"/>
    <w:rsid w:val="00386516"/>
    <w:rsid w:val="00386A15"/>
    <w:rsid w:val="00386B58"/>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896"/>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89"/>
    <w:rsid w:val="003A3D2A"/>
    <w:rsid w:val="003A3D36"/>
    <w:rsid w:val="003A3FF6"/>
    <w:rsid w:val="003A4047"/>
    <w:rsid w:val="003A42BB"/>
    <w:rsid w:val="003A4372"/>
    <w:rsid w:val="003A45FB"/>
    <w:rsid w:val="003A47C8"/>
    <w:rsid w:val="003A48FC"/>
    <w:rsid w:val="003A4E82"/>
    <w:rsid w:val="003A4FCD"/>
    <w:rsid w:val="003A505B"/>
    <w:rsid w:val="003A506C"/>
    <w:rsid w:val="003A5358"/>
    <w:rsid w:val="003A567A"/>
    <w:rsid w:val="003A590E"/>
    <w:rsid w:val="003A5D8C"/>
    <w:rsid w:val="003A5E98"/>
    <w:rsid w:val="003A5EF9"/>
    <w:rsid w:val="003A6066"/>
    <w:rsid w:val="003A6088"/>
    <w:rsid w:val="003A6330"/>
    <w:rsid w:val="003A67EA"/>
    <w:rsid w:val="003A67F6"/>
    <w:rsid w:val="003A6B90"/>
    <w:rsid w:val="003A6BC9"/>
    <w:rsid w:val="003A70CC"/>
    <w:rsid w:val="003A7239"/>
    <w:rsid w:val="003A748F"/>
    <w:rsid w:val="003A7513"/>
    <w:rsid w:val="003A762E"/>
    <w:rsid w:val="003A76A9"/>
    <w:rsid w:val="003A7747"/>
    <w:rsid w:val="003A7904"/>
    <w:rsid w:val="003A7B7E"/>
    <w:rsid w:val="003A7B96"/>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E4"/>
    <w:rsid w:val="003B38BE"/>
    <w:rsid w:val="003B3AF8"/>
    <w:rsid w:val="003B3D57"/>
    <w:rsid w:val="003B4159"/>
    <w:rsid w:val="003B441C"/>
    <w:rsid w:val="003B4482"/>
    <w:rsid w:val="003B4AA5"/>
    <w:rsid w:val="003B4FC5"/>
    <w:rsid w:val="003B4FC8"/>
    <w:rsid w:val="003B5567"/>
    <w:rsid w:val="003B570F"/>
    <w:rsid w:val="003B584D"/>
    <w:rsid w:val="003B5925"/>
    <w:rsid w:val="003B5B57"/>
    <w:rsid w:val="003B5B5A"/>
    <w:rsid w:val="003B5B7E"/>
    <w:rsid w:val="003B5C5F"/>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02"/>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4E"/>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EF"/>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C74"/>
    <w:rsid w:val="003F2D8C"/>
    <w:rsid w:val="003F2FF9"/>
    <w:rsid w:val="003F3788"/>
    <w:rsid w:val="003F3865"/>
    <w:rsid w:val="003F3AF9"/>
    <w:rsid w:val="003F3F80"/>
    <w:rsid w:val="003F40D0"/>
    <w:rsid w:val="003F4100"/>
    <w:rsid w:val="003F4591"/>
    <w:rsid w:val="003F4620"/>
    <w:rsid w:val="003F462B"/>
    <w:rsid w:val="003F47EC"/>
    <w:rsid w:val="003F4933"/>
    <w:rsid w:val="003F4977"/>
    <w:rsid w:val="003F49E9"/>
    <w:rsid w:val="003F4D02"/>
    <w:rsid w:val="003F4E1C"/>
    <w:rsid w:val="003F4E39"/>
    <w:rsid w:val="003F4FD1"/>
    <w:rsid w:val="003F4FE4"/>
    <w:rsid w:val="003F5047"/>
    <w:rsid w:val="003F5305"/>
    <w:rsid w:val="003F536B"/>
    <w:rsid w:val="003F547D"/>
    <w:rsid w:val="003F569A"/>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C7C"/>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4E1"/>
    <w:rsid w:val="00411570"/>
    <w:rsid w:val="004115FF"/>
    <w:rsid w:val="0041183E"/>
    <w:rsid w:val="004118C9"/>
    <w:rsid w:val="0041195D"/>
    <w:rsid w:val="004122D9"/>
    <w:rsid w:val="00412619"/>
    <w:rsid w:val="00412697"/>
    <w:rsid w:val="00412920"/>
    <w:rsid w:val="00412951"/>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C5"/>
    <w:rsid w:val="00421ED7"/>
    <w:rsid w:val="00421EE2"/>
    <w:rsid w:val="004222BF"/>
    <w:rsid w:val="00422399"/>
    <w:rsid w:val="004225F1"/>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87"/>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0F95"/>
    <w:rsid w:val="0044131C"/>
    <w:rsid w:val="004413A0"/>
    <w:rsid w:val="0044142F"/>
    <w:rsid w:val="0044153F"/>
    <w:rsid w:val="004416F6"/>
    <w:rsid w:val="0044170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B"/>
    <w:rsid w:val="0044710C"/>
    <w:rsid w:val="00447195"/>
    <w:rsid w:val="0044733E"/>
    <w:rsid w:val="0044738F"/>
    <w:rsid w:val="00447486"/>
    <w:rsid w:val="00447720"/>
    <w:rsid w:val="004479FC"/>
    <w:rsid w:val="00447B3F"/>
    <w:rsid w:val="00447CD1"/>
    <w:rsid w:val="00447D57"/>
    <w:rsid w:val="00447D79"/>
    <w:rsid w:val="004500BE"/>
    <w:rsid w:val="0045053A"/>
    <w:rsid w:val="0045058F"/>
    <w:rsid w:val="00450778"/>
    <w:rsid w:val="00450BB9"/>
    <w:rsid w:val="00450D3B"/>
    <w:rsid w:val="00450F50"/>
    <w:rsid w:val="00451791"/>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6FE"/>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2DF"/>
    <w:rsid w:val="00463356"/>
    <w:rsid w:val="0046335F"/>
    <w:rsid w:val="004633D0"/>
    <w:rsid w:val="00463444"/>
    <w:rsid w:val="00463448"/>
    <w:rsid w:val="004637CA"/>
    <w:rsid w:val="0046390F"/>
    <w:rsid w:val="00463A8C"/>
    <w:rsid w:val="00463AE8"/>
    <w:rsid w:val="00463C3A"/>
    <w:rsid w:val="00463F45"/>
    <w:rsid w:val="004642C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1FA"/>
    <w:rsid w:val="0046645E"/>
    <w:rsid w:val="004664EC"/>
    <w:rsid w:val="0046730B"/>
    <w:rsid w:val="00467640"/>
    <w:rsid w:val="004676D2"/>
    <w:rsid w:val="0046775C"/>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2D"/>
    <w:rsid w:val="00471F3B"/>
    <w:rsid w:val="00471FAB"/>
    <w:rsid w:val="00472101"/>
    <w:rsid w:val="00472295"/>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68"/>
    <w:rsid w:val="004805D8"/>
    <w:rsid w:val="004807D5"/>
    <w:rsid w:val="00480B03"/>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288"/>
    <w:rsid w:val="0048541C"/>
    <w:rsid w:val="004855A5"/>
    <w:rsid w:val="004855E2"/>
    <w:rsid w:val="004855EB"/>
    <w:rsid w:val="00485969"/>
    <w:rsid w:val="0048598C"/>
    <w:rsid w:val="00485A3A"/>
    <w:rsid w:val="00485CCB"/>
    <w:rsid w:val="00485E8A"/>
    <w:rsid w:val="0048620B"/>
    <w:rsid w:val="004862DE"/>
    <w:rsid w:val="00486673"/>
    <w:rsid w:val="00486CF2"/>
    <w:rsid w:val="00486EC5"/>
    <w:rsid w:val="00486FF7"/>
    <w:rsid w:val="00487029"/>
    <w:rsid w:val="00487442"/>
    <w:rsid w:val="004875FB"/>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CA9"/>
    <w:rsid w:val="00493330"/>
    <w:rsid w:val="0049345B"/>
    <w:rsid w:val="0049347E"/>
    <w:rsid w:val="0049349F"/>
    <w:rsid w:val="004935A4"/>
    <w:rsid w:val="004937B3"/>
    <w:rsid w:val="004937C0"/>
    <w:rsid w:val="00493D08"/>
    <w:rsid w:val="00493D31"/>
    <w:rsid w:val="00493DE6"/>
    <w:rsid w:val="004943C6"/>
    <w:rsid w:val="0049454F"/>
    <w:rsid w:val="0049457E"/>
    <w:rsid w:val="00494840"/>
    <w:rsid w:val="00494BA0"/>
    <w:rsid w:val="00494E75"/>
    <w:rsid w:val="00494FE8"/>
    <w:rsid w:val="00495071"/>
    <w:rsid w:val="00495145"/>
    <w:rsid w:val="00495227"/>
    <w:rsid w:val="0049537D"/>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A49"/>
    <w:rsid w:val="004A1B20"/>
    <w:rsid w:val="004A1D2B"/>
    <w:rsid w:val="004A201F"/>
    <w:rsid w:val="004A23B8"/>
    <w:rsid w:val="004A23C0"/>
    <w:rsid w:val="004A23D0"/>
    <w:rsid w:val="004A2447"/>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B99"/>
    <w:rsid w:val="004B1C36"/>
    <w:rsid w:val="004B1C42"/>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63E"/>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3C"/>
    <w:rsid w:val="004C18FD"/>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0B"/>
    <w:rsid w:val="004C5EF0"/>
    <w:rsid w:val="004C6071"/>
    <w:rsid w:val="004C63D6"/>
    <w:rsid w:val="004C660B"/>
    <w:rsid w:val="004C6627"/>
    <w:rsid w:val="004C66E3"/>
    <w:rsid w:val="004C67F3"/>
    <w:rsid w:val="004C6915"/>
    <w:rsid w:val="004C6D25"/>
    <w:rsid w:val="004C6D72"/>
    <w:rsid w:val="004C70B3"/>
    <w:rsid w:val="004C70BC"/>
    <w:rsid w:val="004C730E"/>
    <w:rsid w:val="004C7739"/>
    <w:rsid w:val="004C7751"/>
    <w:rsid w:val="004C7828"/>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D64"/>
    <w:rsid w:val="004D1DB5"/>
    <w:rsid w:val="004D1E85"/>
    <w:rsid w:val="004D1F08"/>
    <w:rsid w:val="004D1F26"/>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993"/>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A06"/>
    <w:rsid w:val="004E0B8C"/>
    <w:rsid w:val="004E0CD0"/>
    <w:rsid w:val="004E1260"/>
    <w:rsid w:val="004E1429"/>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1EDB"/>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012"/>
    <w:rsid w:val="005041E3"/>
    <w:rsid w:val="00504639"/>
    <w:rsid w:val="005046C9"/>
    <w:rsid w:val="00504914"/>
    <w:rsid w:val="00504C6A"/>
    <w:rsid w:val="00504F40"/>
    <w:rsid w:val="005050F8"/>
    <w:rsid w:val="005051F4"/>
    <w:rsid w:val="00505A2A"/>
    <w:rsid w:val="00505B15"/>
    <w:rsid w:val="00505E39"/>
    <w:rsid w:val="0050600C"/>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7182"/>
    <w:rsid w:val="005173A4"/>
    <w:rsid w:val="00517408"/>
    <w:rsid w:val="005174F8"/>
    <w:rsid w:val="0051770E"/>
    <w:rsid w:val="00517782"/>
    <w:rsid w:val="00517C9B"/>
    <w:rsid w:val="0052001B"/>
    <w:rsid w:val="005200FB"/>
    <w:rsid w:val="005205C8"/>
    <w:rsid w:val="00520974"/>
    <w:rsid w:val="00520AD1"/>
    <w:rsid w:val="00521292"/>
    <w:rsid w:val="005212C9"/>
    <w:rsid w:val="0052137E"/>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CAE"/>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93B"/>
    <w:rsid w:val="00536A5D"/>
    <w:rsid w:val="00536AEE"/>
    <w:rsid w:val="00536AF8"/>
    <w:rsid w:val="00536B4C"/>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A85"/>
    <w:rsid w:val="00547B32"/>
    <w:rsid w:val="0055018D"/>
    <w:rsid w:val="005504D9"/>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B3D"/>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3E"/>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CEE"/>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AC0"/>
    <w:rsid w:val="00582D3F"/>
    <w:rsid w:val="00582D91"/>
    <w:rsid w:val="00582E3D"/>
    <w:rsid w:val="00582F84"/>
    <w:rsid w:val="00583147"/>
    <w:rsid w:val="0058321D"/>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88E"/>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147"/>
    <w:rsid w:val="005934B6"/>
    <w:rsid w:val="00593819"/>
    <w:rsid w:val="00593A83"/>
    <w:rsid w:val="00593AA5"/>
    <w:rsid w:val="00593B38"/>
    <w:rsid w:val="00593C54"/>
    <w:rsid w:val="00594131"/>
    <w:rsid w:val="00594343"/>
    <w:rsid w:val="005943C6"/>
    <w:rsid w:val="00594543"/>
    <w:rsid w:val="005946E5"/>
    <w:rsid w:val="0059474E"/>
    <w:rsid w:val="00594ABF"/>
    <w:rsid w:val="00594B79"/>
    <w:rsid w:val="00594C3A"/>
    <w:rsid w:val="005950DA"/>
    <w:rsid w:val="005952E1"/>
    <w:rsid w:val="005954C0"/>
    <w:rsid w:val="005954C8"/>
    <w:rsid w:val="005954F2"/>
    <w:rsid w:val="00595777"/>
    <w:rsid w:val="00595C39"/>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3A4"/>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2805"/>
    <w:rsid w:val="005A2F74"/>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1C"/>
    <w:rsid w:val="005A59CF"/>
    <w:rsid w:val="005A5A9D"/>
    <w:rsid w:val="005A5B04"/>
    <w:rsid w:val="005A5E9F"/>
    <w:rsid w:val="005A64E5"/>
    <w:rsid w:val="005A6769"/>
    <w:rsid w:val="005A690A"/>
    <w:rsid w:val="005A6A3A"/>
    <w:rsid w:val="005A6FA1"/>
    <w:rsid w:val="005A76D0"/>
    <w:rsid w:val="005A7F72"/>
    <w:rsid w:val="005B01CA"/>
    <w:rsid w:val="005B0856"/>
    <w:rsid w:val="005B169A"/>
    <w:rsid w:val="005B174A"/>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911"/>
    <w:rsid w:val="005B4B14"/>
    <w:rsid w:val="005B4C5C"/>
    <w:rsid w:val="005B4CE0"/>
    <w:rsid w:val="005B4D9D"/>
    <w:rsid w:val="005B4E3D"/>
    <w:rsid w:val="005B4E83"/>
    <w:rsid w:val="005B4FD2"/>
    <w:rsid w:val="005B5249"/>
    <w:rsid w:val="005B533C"/>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7B"/>
    <w:rsid w:val="005C11DA"/>
    <w:rsid w:val="005C1225"/>
    <w:rsid w:val="005C12FD"/>
    <w:rsid w:val="005C132F"/>
    <w:rsid w:val="005C1468"/>
    <w:rsid w:val="005C16C9"/>
    <w:rsid w:val="005C1752"/>
    <w:rsid w:val="005C1983"/>
    <w:rsid w:val="005C1FD4"/>
    <w:rsid w:val="005C2144"/>
    <w:rsid w:val="005C2592"/>
    <w:rsid w:val="005C2B7D"/>
    <w:rsid w:val="005C2BB0"/>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04"/>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1E58"/>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84B"/>
    <w:rsid w:val="005D3C99"/>
    <w:rsid w:val="005D3FE5"/>
    <w:rsid w:val="005D4226"/>
    <w:rsid w:val="005D4764"/>
    <w:rsid w:val="005D49C3"/>
    <w:rsid w:val="005D4F63"/>
    <w:rsid w:val="005D4F93"/>
    <w:rsid w:val="005D524B"/>
    <w:rsid w:val="005D5499"/>
    <w:rsid w:val="005D54F0"/>
    <w:rsid w:val="005D576B"/>
    <w:rsid w:val="005D58E7"/>
    <w:rsid w:val="005D594D"/>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FBB"/>
    <w:rsid w:val="005E1125"/>
    <w:rsid w:val="005E113F"/>
    <w:rsid w:val="005E1385"/>
    <w:rsid w:val="005E1393"/>
    <w:rsid w:val="005E169C"/>
    <w:rsid w:val="005E1736"/>
    <w:rsid w:val="005E173B"/>
    <w:rsid w:val="005E18D3"/>
    <w:rsid w:val="005E1974"/>
    <w:rsid w:val="005E1A58"/>
    <w:rsid w:val="005E1C06"/>
    <w:rsid w:val="005E1DD5"/>
    <w:rsid w:val="005E1E18"/>
    <w:rsid w:val="005E1ECD"/>
    <w:rsid w:val="005E206A"/>
    <w:rsid w:val="005E228B"/>
    <w:rsid w:val="005E2656"/>
    <w:rsid w:val="005E2697"/>
    <w:rsid w:val="005E26EB"/>
    <w:rsid w:val="005E288C"/>
    <w:rsid w:val="005E28D0"/>
    <w:rsid w:val="005E2C18"/>
    <w:rsid w:val="005E2C4D"/>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4F1"/>
    <w:rsid w:val="005E75D7"/>
    <w:rsid w:val="005E7698"/>
    <w:rsid w:val="005E7752"/>
    <w:rsid w:val="005E7947"/>
    <w:rsid w:val="005E7AED"/>
    <w:rsid w:val="005E7AFE"/>
    <w:rsid w:val="005E7E7D"/>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956"/>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1DC"/>
    <w:rsid w:val="005F72BF"/>
    <w:rsid w:val="005F7316"/>
    <w:rsid w:val="005F74BC"/>
    <w:rsid w:val="005F7687"/>
    <w:rsid w:val="005F77F0"/>
    <w:rsid w:val="005F7BE4"/>
    <w:rsid w:val="005F7F11"/>
    <w:rsid w:val="005F7F82"/>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21"/>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68FA"/>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9E9"/>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BC4"/>
    <w:rsid w:val="00636C3E"/>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9ED"/>
    <w:rsid w:val="00641C3A"/>
    <w:rsid w:val="00641CFF"/>
    <w:rsid w:val="00641EF7"/>
    <w:rsid w:val="006422E4"/>
    <w:rsid w:val="006428F9"/>
    <w:rsid w:val="0064298B"/>
    <w:rsid w:val="00642A13"/>
    <w:rsid w:val="00642D10"/>
    <w:rsid w:val="00642D56"/>
    <w:rsid w:val="00643335"/>
    <w:rsid w:val="0064345D"/>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29A"/>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87D"/>
    <w:rsid w:val="00661A0A"/>
    <w:rsid w:val="00661B9F"/>
    <w:rsid w:val="00661CB2"/>
    <w:rsid w:val="00661CC2"/>
    <w:rsid w:val="00661D28"/>
    <w:rsid w:val="00662166"/>
    <w:rsid w:val="00662FA2"/>
    <w:rsid w:val="0066324B"/>
    <w:rsid w:val="006633C0"/>
    <w:rsid w:val="0066340F"/>
    <w:rsid w:val="006635DC"/>
    <w:rsid w:val="00663629"/>
    <w:rsid w:val="00663908"/>
    <w:rsid w:val="00663AA0"/>
    <w:rsid w:val="00663D19"/>
    <w:rsid w:val="00663D4A"/>
    <w:rsid w:val="00663E19"/>
    <w:rsid w:val="0066402E"/>
    <w:rsid w:val="00664505"/>
    <w:rsid w:val="00664682"/>
    <w:rsid w:val="006646D2"/>
    <w:rsid w:val="006646ED"/>
    <w:rsid w:val="006646F4"/>
    <w:rsid w:val="006648B9"/>
    <w:rsid w:val="006649D7"/>
    <w:rsid w:val="00664C73"/>
    <w:rsid w:val="00665229"/>
    <w:rsid w:val="00665316"/>
    <w:rsid w:val="0066531A"/>
    <w:rsid w:val="006654E8"/>
    <w:rsid w:val="0066568F"/>
    <w:rsid w:val="006656E6"/>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D5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1D8"/>
    <w:rsid w:val="00675652"/>
    <w:rsid w:val="006757DC"/>
    <w:rsid w:val="00675AE6"/>
    <w:rsid w:val="006764B4"/>
    <w:rsid w:val="00676508"/>
    <w:rsid w:val="006767B8"/>
    <w:rsid w:val="006769C3"/>
    <w:rsid w:val="00676CF1"/>
    <w:rsid w:val="00676D4C"/>
    <w:rsid w:val="00676F5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E56"/>
    <w:rsid w:val="00695E95"/>
    <w:rsid w:val="00696244"/>
    <w:rsid w:val="00696621"/>
    <w:rsid w:val="006966AB"/>
    <w:rsid w:val="006969D6"/>
    <w:rsid w:val="00696ABA"/>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0E"/>
    <w:rsid w:val="006A5E26"/>
    <w:rsid w:val="006A5F28"/>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72"/>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B92"/>
    <w:rsid w:val="006B5EE6"/>
    <w:rsid w:val="006B6111"/>
    <w:rsid w:val="006B625B"/>
    <w:rsid w:val="006B630E"/>
    <w:rsid w:val="006B644B"/>
    <w:rsid w:val="006B64D1"/>
    <w:rsid w:val="006B6679"/>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D76"/>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3017"/>
    <w:rsid w:val="006D31AF"/>
    <w:rsid w:val="006D31DD"/>
    <w:rsid w:val="006D32A3"/>
    <w:rsid w:val="006D37A8"/>
    <w:rsid w:val="006D37C7"/>
    <w:rsid w:val="006D3B05"/>
    <w:rsid w:val="006D3F60"/>
    <w:rsid w:val="006D407F"/>
    <w:rsid w:val="006D4427"/>
    <w:rsid w:val="006D444F"/>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6B5"/>
    <w:rsid w:val="006E096D"/>
    <w:rsid w:val="006E0B16"/>
    <w:rsid w:val="006E0C8A"/>
    <w:rsid w:val="006E0E25"/>
    <w:rsid w:val="006E0E60"/>
    <w:rsid w:val="006E0ED0"/>
    <w:rsid w:val="006E130D"/>
    <w:rsid w:val="006E1348"/>
    <w:rsid w:val="006E176F"/>
    <w:rsid w:val="006E17CB"/>
    <w:rsid w:val="006E182F"/>
    <w:rsid w:val="006E184C"/>
    <w:rsid w:val="006E1B1C"/>
    <w:rsid w:val="006E1BBC"/>
    <w:rsid w:val="006E22CC"/>
    <w:rsid w:val="006E23F1"/>
    <w:rsid w:val="006E28AC"/>
    <w:rsid w:val="006E2AA6"/>
    <w:rsid w:val="006E2D83"/>
    <w:rsid w:val="006E33E2"/>
    <w:rsid w:val="006E3613"/>
    <w:rsid w:val="006E3AC0"/>
    <w:rsid w:val="006E3D3A"/>
    <w:rsid w:val="006E3DC3"/>
    <w:rsid w:val="006E3F7E"/>
    <w:rsid w:val="006E4328"/>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8B"/>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0C78"/>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B5B"/>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DD7"/>
    <w:rsid w:val="00715F49"/>
    <w:rsid w:val="00715FBA"/>
    <w:rsid w:val="007162F2"/>
    <w:rsid w:val="0071636C"/>
    <w:rsid w:val="007163BF"/>
    <w:rsid w:val="0071649C"/>
    <w:rsid w:val="00716B5E"/>
    <w:rsid w:val="00716C36"/>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B72"/>
    <w:rsid w:val="00722F12"/>
    <w:rsid w:val="00722F5B"/>
    <w:rsid w:val="00723208"/>
    <w:rsid w:val="0072321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C96"/>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2A6"/>
    <w:rsid w:val="00730302"/>
    <w:rsid w:val="00730505"/>
    <w:rsid w:val="00730AD5"/>
    <w:rsid w:val="00730B71"/>
    <w:rsid w:val="00730F5E"/>
    <w:rsid w:val="00730F90"/>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3F73"/>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C1"/>
    <w:rsid w:val="00740B17"/>
    <w:rsid w:val="00740C09"/>
    <w:rsid w:val="00740CD3"/>
    <w:rsid w:val="0074108B"/>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C9E"/>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EA8"/>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99A"/>
    <w:rsid w:val="00762D6A"/>
    <w:rsid w:val="00762FEC"/>
    <w:rsid w:val="00763055"/>
    <w:rsid w:val="00763061"/>
    <w:rsid w:val="007634CA"/>
    <w:rsid w:val="0076375B"/>
    <w:rsid w:val="00763A87"/>
    <w:rsid w:val="00763CB3"/>
    <w:rsid w:val="00763D32"/>
    <w:rsid w:val="00763E21"/>
    <w:rsid w:val="00763E43"/>
    <w:rsid w:val="0076405B"/>
    <w:rsid w:val="007640D5"/>
    <w:rsid w:val="00764210"/>
    <w:rsid w:val="007649D7"/>
    <w:rsid w:val="00764B57"/>
    <w:rsid w:val="00764C43"/>
    <w:rsid w:val="00764E4E"/>
    <w:rsid w:val="00764EB8"/>
    <w:rsid w:val="00764FAC"/>
    <w:rsid w:val="00765098"/>
    <w:rsid w:val="0076525E"/>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917"/>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50DC"/>
    <w:rsid w:val="00775330"/>
    <w:rsid w:val="00775AC1"/>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99"/>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3EE6"/>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45D"/>
    <w:rsid w:val="00793705"/>
    <w:rsid w:val="00793788"/>
    <w:rsid w:val="00793875"/>
    <w:rsid w:val="007939C7"/>
    <w:rsid w:val="00793CC1"/>
    <w:rsid w:val="00793CFF"/>
    <w:rsid w:val="00793F6D"/>
    <w:rsid w:val="00793F70"/>
    <w:rsid w:val="00793F90"/>
    <w:rsid w:val="00794059"/>
    <w:rsid w:val="0079428F"/>
    <w:rsid w:val="00794459"/>
    <w:rsid w:val="0079451D"/>
    <w:rsid w:val="0079466C"/>
    <w:rsid w:val="007947FB"/>
    <w:rsid w:val="00794840"/>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099"/>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7FA"/>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3A9"/>
    <w:rsid w:val="007B073B"/>
    <w:rsid w:val="007B074A"/>
    <w:rsid w:val="007B0865"/>
    <w:rsid w:val="007B09ED"/>
    <w:rsid w:val="007B0B92"/>
    <w:rsid w:val="007B0DAC"/>
    <w:rsid w:val="007B1061"/>
    <w:rsid w:val="007B16F9"/>
    <w:rsid w:val="007B1F6A"/>
    <w:rsid w:val="007B1F9A"/>
    <w:rsid w:val="007B2031"/>
    <w:rsid w:val="007B21A9"/>
    <w:rsid w:val="007B2638"/>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74C"/>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03"/>
    <w:rsid w:val="007D149C"/>
    <w:rsid w:val="007D1558"/>
    <w:rsid w:val="007D1901"/>
    <w:rsid w:val="007D192E"/>
    <w:rsid w:val="007D1A8B"/>
    <w:rsid w:val="007D1B7C"/>
    <w:rsid w:val="007D1C16"/>
    <w:rsid w:val="007D1F51"/>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667"/>
    <w:rsid w:val="007D673F"/>
    <w:rsid w:val="007D680D"/>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AAD"/>
    <w:rsid w:val="007E2B64"/>
    <w:rsid w:val="007E3031"/>
    <w:rsid w:val="007E318B"/>
    <w:rsid w:val="007E3192"/>
    <w:rsid w:val="007E3BB7"/>
    <w:rsid w:val="007E414C"/>
    <w:rsid w:val="007E4278"/>
    <w:rsid w:val="007E44D7"/>
    <w:rsid w:val="007E47E7"/>
    <w:rsid w:val="007E48CD"/>
    <w:rsid w:val="007E48E4"/>
    <w:rsid w:val="007E4AD1"/>
    <w:rsid w:val="007E4C12"/>
    <w:rsid w:val="007E4C97"/>
    <w:rsid w:val="007E4F02"/>
    <w:rsid w:val="007E4F0D"/>
    <w:rsid w:val="007E51DF"/>
    <w:rsid w:val="007E525E"/>
    <w:rsid w:val="007E531F"/>
    <w:rsid w:val="007E5726"/>
    <w:rsid w:val="007E5A14"/>
    <w:rsid w:val="007E5A43"/>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608"/>
    <w:rsid w:val="007F5874"/>
    <w:rsid w:val="007F58C1"/>
    <w:rsid w:val="007F595D"/>
    <w:rsid w:val="007F59E8"/>
    <w:rsid w:val="007F5BC8"/>
    <w:rsid w:val="007F5D4A"/>
    <w:rsid w:val="007F62C1"/>
    <w:rsid w:val="007F6446"/>
    <w:rsid w:val="007F6562"/>
    <w:rsid w:val="007F65F2"/>
    <w:rsid w:val="007F69FD"/>
    <w:rsid w:val="007F6A18"/>
    <w:rsid w:val="007F70D6"/>
    <w:rsid w:val="007F778A"/>
    <w:rsid w:val="007F7864"/>
    <w:rsid w:val="007F7931"/>
    <w:rsid w:val="007F7939"/>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2D6"/>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F45"/>
    <w:rsid w:val="008154B6"/>
    <w:rsid w:val="008155E8"/>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134"/>
    <w:rsid w:val="00823277"/>
    <w:rsid w:val="00823335"/>
    <w:rsid w:val="00823515"/>
    <w:rsid w:val="008237B2"/>
    <w:rsid w:val="008238A1"/>
    <w:rsid w:val="00823916"/>
    <w:rsid w:val="00823945"/>
    <w:rsid w:val="00823AE0"/>
    <w:rsid w:val="00823F61"/>
    <w:rsid w:val="008240CA"/>
    <w:rsid w:val="0082449E"/>
    <w:rsid w:val="008249FF"/>
    <w:rsid w:val="00824C6B"/>
    <w:rsid w:val="0082502E"/>
    <w:rsid w:val="0082503B"/>
    <w:rsid w:val="008251EC"/>
    <w:rsid w:val="00825367"/>
    <w:rsid w:val="008253F5"/>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648"/>
    <w:rsid w:val="00827667"/>
    <w:rsid w:val="00827704"/>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0F4"/>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E5"/>
    <w:rsid w:val="00854188"/>
    <w:rsid w:val="008542D7"/>
    <w:rsid w:val="008543E2"/>
    <w:rsid w:val="00854585"/>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B03"/>
    <w:rsid w:val="00861B41"/>
    <w:rsid w:val="00861CA8"/>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B79"/>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3AB"/>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AF9"/>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654"/>
    <w:rsid w:val="008866EB"/>
    <w:rsid w:val="00886CC9"/>
    <w:rsid w:val="00887476"/>
    <w:rsid w:val="00887771"/>
    <w:rsid w:val="008877A0"/>
    <w:rsid w:val="00887918"/>
    <w:rsid w:val="00887958"/>
    <w:rsid w:val="00887E05"/>
    <w:rsid w:val="0089035C"/>
    <w:rsid w:val="0089035F"/>
    <w:rsid w:val="008903B1"/>
    <w:rsid w:val="008904A4"/>
    <w:rsid w:val="00890632"/>
    <w:rsid w:val="0089071A"/>
    <w:rsid w:val="0089076B"/>
    <w:rsid w:val="008907B2"/>
    <w:rsid w:val="008908AB"/>
    <w:rsid w:val="00890B03"/>
    <w:rsid w:val="00890BCD"/>
    <w:rsid w:val="00890D9B"/>
    <w:rsid w:val="00890E81"/>
    <w:rsid w:val="00890F04"/>
    <w:rsid w:val="00890F2B"/>
    <w:rsid w:val="008911A2"/>
    <w:rsid w:val="0089136F"/>
    <w:rsid w:val="00891737"/>
    <w:rsid w:val="00891D13"/>
    <w:rsid w:val="00891F63"/>
    <w:rsid w:val="008922DC"/>
    <w:rsid w:val="008922DF"/>
    <w:rsid w:val="0089257F"/>
    <w:rsid w:val="008928E8"/>
    <w:rsid w:val="00892BF2"/>
    <w:rsid w:val="00892D90"/>
    <w:rsid w:val="00893024"/>
    <w:rsid w:val="0089308B"/>
    <w:rsid w:val="00893230"/>
    <w:rsid w:val="0089333C"/>
    <w:rsid w:val="008935A7"/>
    <w:rsid w:val="00893AB7"/>
    <w:rsid w:val="00893B3B"/>
    <w:rsid w:val="00893B59"/>
    <w:rsid w:val="00893BC1"/>
    <w:rsid w:val="00893D63"/>
    <w:rsid w:val="00893FB3"/>
    <w:rsid w:val="0089421A"/>
    <w:rsid w:val="00894304"/>
    <w:rsid w:val="0089434E"/>
    <w:rsid w:val="008949A3"/>
    <w:rsid w:val="00895243"/>
    <w:rsid w:val="00895492"/>
    <w:rsid w:val="0089550A"/>
    <w:rsid w:val="0089563D"/>
    <w:rsid w:val="00895A0C"/>
    <w:rsid w:val="00895C10"/>
    <w:rsid w:val="00895C7B"/>
    <w:rsid w:val="00896292"/>
    <w:rsid w:val="0089634A"/>
    <w:rsid w:val="00896542"/>
    <w:rsid w:val="0089666F"/>
    <w:rsid w:val="008966EA"/>
    <w:rsid w:val="00896870"/>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159"/>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976"/>
    <w:rsid w:val="008C3A87"/>
    <w:rsid w:val="008C3AD2"/>
    <w:rsid w:val="008C4064"/>
    <w:rsid w:val="008C4188"/>
    <w:rsid w:val="008C45C2"/>
    <w:rsid w:val="008C4620"/>
    <w:rsid w:val="008C4B47"/>
    <w:rsid w:val="008C4CB9"/>
    <w:rsid w:val="008C5002"/>
    <w:rsid w:val="008C513F"/>
    <w:rsid w:val="008C5246"/>
    <w:rsid w:val="008C53E3"/>
    <w:rsid w:val="008C564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1A"/>
    <w:rsid w:val="008D1E23"/>
    <w:rsid w:val="008D1EFB"/>
    <w:rsid w:val="008D22C4"/>
    <w:rsid w:val="008D2368"/>
    <w:rsid w:val="008D2461"/>
    <w:rsid w:val="008D2794"/>
    <w:rsid w:val="008D279A"/>
    <w:rsid w:val="008D28B3"/>
    <w:rsid w:val="008D29D2"/>
    <w:rsid w:val="008D2B73"/>
    <w:rsid w:val="008D3208"/>
    <w:rsid w:val="008D3561"/>
    <w:rsid w:val="008D390B"/>
    <w:rsid w:val="008D3CCE"/>
    <w:rsid w:val="008D3F21"/>
    <w:rsid w:val="008D4112"/>
    <w:rsid w:val="008D4277"/>
    <w:rsid w:val="008D453F"/>
    <w:rsid w:val="008D454D"/>
    <w:rsid w:val="008D4579"/>
    <w:rsid w:val="008D48EE"/>
    <w:rsid w:val="008D49D7"/>
    <w:rsid w:val="008D4CD8"/>
    <w:rsid w:val="008D4D9C"/>
    <w:rsid w:val="008D4FB1"/>
    <w:rsid w:val="008D508F"/>
    <w:rsid w:val="008D51DB"/>
    <w:rsid w:val="008D51EA"/>
    <w:rsid w:val="008D538D"/>
    <w:rsid w:val="008D5458"/>
    <w:rsid w:val="008D592F"/>
    <w:rsid w:val="008D5F68"/>
    <w:rsid w:val="008D5FC8"/>
    <w:rsid w:val="008D5FCD"/>
    <w:rsid w:val="008D6012"/>
    <w:rsid w:val="008D61BE"/>
    <w:rsid w:val="008D6733"/>
    <w:rsid w:val="008D69ED"/>
    <w:rsid w:val="008D6AF2"/>
    <w:rsid w:val="008D6B07"/>
    <w:rsid w:val="008D6B78"/>
    <w:rsid w:val="008D6BB7"/>
    <w:rsid w:val="008D6BE3"/>
    <w:rsid w:val="008D6C40"/>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A"/>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E6"/>
    <w:rsid w:val="008E4820"/>
    <w:rsid w:val="008E4E32"/>
    <w:rsid w:val="008E5AE9"/>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C8A"/>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0FD4"/>
    <w:rsid w:val="00901246"/>
    <w:rsid w:val="0090181C"/>
    <w:rsid w:val="00901845"/>
    <w:rsid w:val="009019B0"/>
    <w:rsid w:val="009019EF"/>
    <w:rsid w:val="00901CBC"/>
    <w:rsid w:val="00901EAC"/>
    <w:rsid w:val="00901EBB"/>
    <w:rsid w:val="00901FC7"/>
    <w:rsid w:val="009021D4"/>
    <w:rsid w:val="009022BC"/>
    <w:rsid w:val="009024FA"/>
    <w:rsid w:val="0090255A"/>
    <w:rsid w:val="00902734"/>
    <w:rsid w:val="009027FA"/>
    <w:rsid w:val="00902890"/>
    <w:rsid w:val="00902997"/>
    <w:rsid w:val="009029A8"/>
    <w:rsid w:val="00902C9E"/>
    <w:rsid w:val="009031C6"/>
    <w:rsid w:val="00903281"/>
    <w:rsid w:val="009032DB"/>
    <w:rsid w:val="00903636"/>
    <w:rsid w:val="00903653"/>
    <w:rsid w:val="00903661"/>
    <w:rsid w:val="00903803"/>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86"/>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294"/>
    <w:rsid w:val="009123B9"/>
    <w:rsid w:val="00912597"/>
    <w:rsid w:val="0091298F"/>
    <w:rsid w:val="00912B7D"/>
    <w:rsid w:val="00912CB8"/>
    <w:rsid w:val="0091311F"/>
    <w:rsid w:val="0091345B"/>
    <w:rsid w:val="0091396C"/>
    <w:rsid w:val="00913975"/>
    <w:rsid w:val="00913E1C"/>
    <w:rsid w:val="00913F4C"/>
    <w:rsid w:val="00914013"/>
    <w:rsid w:val="00914047"/>
    <w:rsid w:val="0091404B"/>
    <w:rsid w:val="0091423A"/>
    <w:rsid w:val="00914A5D"/>
    <w:rsid w:val="00914DA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18"/>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5EDB"/>
    <w:rsid w:val="009260EC"/>
    <w:rsid w:val="00926264"/>
    <w:rsid w:val="0092644D"/>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4C8"/>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51"/>
    <w:rsid w:val="009322AC"/>
    <w:rsid w:val="009324AA"/>
    <w:rsid w:val="009324B1"/>
    <w:rsid w:val="009327B5"/>
    <w:rsid w:val="00932907"/>
    <w:rsid w:val="00932A16"/>
    <w:rsid w:val="00932A20"/>
    <w:rsid w:val="0093307D"/>
    <w:rsid w:val="0093311E"/>
    <w:rsid w:val="009339C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2F"/>
    <w:rsid w:val="00937814"/>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EBE"/>
    <w:rsid w:val="00951F7E"/>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A38"/>
    <w:rsid w:val="00955D41"/>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7CB"/>
    <w:rsid w:val="00957944"/>
    <w:rsid w:val="00957D9C"/>
    <w:rsid w:val="00957E18"/>
    <w:rsid w:val="00960353"/>
    <w:rsid w:val="009603AB"/>
    <w:rsid w:val="0096042B"/>
    <w:rsid w:val="009607AF"/>
    <w:rsid w:val="00960A88"/>
    <w:rsid w:val="00960C30"/>
    <w:rsid w:val="00960C68"/>
    <w:rsid w:val="00960CB6"/>
    <w:rsid w:val="00960D27"/>
    <w:rsid w:val="00961023"/>
    <w:rsid w:val="009612F1"/>
    <w:rsid w:val="009613DF"/>
    <w:rsid w:val="00961478"/>
    <w:rsid w:val="00961510"/>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390"/>
    <w:rsid w:val="0096371A"/>
    <w:rsid w:val="009638F3"/>
    <w:rsid w:val="0096392B"/>
    <w:rsid w:val="00963953"/>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80B"/>
    <w:rsid w:val="0097298A"/>
    <w:rsid w:val="00972A0B"/>
    <w:rsid w:val="00972BB7"/>
    <w:rsid w:val="00972C06"/>
    <w:rsid w:val="00972C60"/>
    <w:rsid w:val="00972C90"/>
    <w:rsid w:val="00972E36"/>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8B"/>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ADC"/>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1B"/>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E89"/>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500"/>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178"/>
    <w:rsid w:val="009A4293"/>
    <w:rsid w:val="009A468D"/>
    <w:rsid w:val="009A4CF3"/>
    <w:rsid w:val="009A516A"/>
    <w:rsid w:val="009A528E"/>
    <w:rsid w:val="009A5389"/>
    <w:rsid w:val="009A542D"/>
    <w:rsid w:val="009A5BA0"/>
    <w:rsid w:val="009A5C2D"/>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576"/>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3CC"/>
    <w:rsid w:val="009D36B6"/>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2E3"/>
    <w:rsid w:val="009E53AA"/>
    <w:rsid w:val="009E53D6"/>
    <w:rsid w:val="009E5656"/>
    <w:rsid w:val="009E56D9"/>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A04"/>
    <w:rsid w:val="009E7B78"/>
    <w:rsid w:val="009E7D30"/>
    <w:rsid w:val="009E7F5E"/>
    <w:rsid w:val="009F0001"/>
    <w:rsid w:val="009F01B4"/>
    <w:rsid w:val="009F0388"/>
    <w:rsid w:val="009F03C2"/>
    <w:rsid w:val="009F06F6"/>
    <w:rsid w:val="009F0C38"/>
    <w:rsid w:val="009F0CD1"/>
    <w:rsid w:val="009F1033"/>
    <w:rsid w:val="009F14D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08D"/>
    <w:rsid w:val="009F7139"/>
    <w:rsid w:val="009F7169"/>
    <w:rsid w:val="009F71C2"/>
    <w:rsid w:val="009F744E"/>
    <w:rsid w:val="009F76CB"/>
    <w:rsid w:val="009F7883"/>
    <w:rsid w:val="009F79F3"/>
    <w:rsid w:val="009F7CFE"/>
    <w:rsid w:val="009F7E34"/>
    <w:rsid w:val="00A0011F"/>
    <w:rsid w:val="00A00519"/>
    <w:rsid w:val="00A00B7C"/>
    <w:rsid w:val="00A01006"/>
    <w:rsid w:val="00A011C6"/>
    <w:rsid w:val="00A02232"/>
    <w:rsid w:val="00A022B2"/>
    <w:rsid w:val="00A02903"/>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6D6"/>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08"/>
    <w:rsid w:val="00A23EBB"/>
    <w:rsid w:val="00A24150"/>
    <w:rsid w:val="00A2417F"/>
    <w:rsid w:val="00A2440D"/>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D1B"/>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85"/>
    <w:rsid w:val="00A33C9E"/>
    <w:rsid w:val="00A34558"/>
    <w:rsid w:val="00A34C68"/>
    <w:rsid w:val="00A34C88"/>
    <w:rsid w:val="00A35156"/>
    <w:rsid w:val="00A3547A"/>
    <w:rsid w:val="00A35735"/>
    <w:rsid w:val="00A357D0"/>
    <w:rsid w:val="00A35A0B"/>
    <w:rsid w:val="00A35F6A"/>
    <w:rsid w:val="00A361FC"/>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03"/>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0D2"/>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3FE5"/>
    <w:rsid w:val="00A5420C"/>
    <w:rsid w:val="00A544BF"/>
    <w:rsid w:val="00A54508"/>
    <w:rsid w:val="00A54A90"/>
    <w:rsid w:val="00A54D16"/>
    <w:rsid w:val="00A54DAA"/>
    <w:rsid w:val="00A5520A"/>
    <w:rsid w:val="00A554C0"/>
    <w:rsid w:val="00A5579B"/>
    <w:rsid w:val="00A55837"/>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7C1"/>
    <w:rsid w:val="00A63872"/>
    <w:rsid w:val="00A63A37"/>
    <w:rsid w:val="00A63A89"/>
    <w:rsid w:val="00A63BB4"/>
    <w:rsid w:val="00A63D4B"/>
    <w:rsid w:val="00A63D83"/>
    <w:rsid w:val="00A63F0E"/>
    <w:rsid w:val="00A63FA2"/>
    <w:rsid w:val="00A63FB8"/>
    <w:rsid w:val="00A64196"/>
    <w:rsid w:val="00A64422"/>
    <w:rsid w:val="00A64434"/>
    <w:rsid w:val="00A645E3"/>
    <w:rsid w:val="00A64BC7"/>
    <w:rsid w:val="00A64CAF"/>
    <w:rsid w:val="00A64EB1"/>
    <w:rsid w:val="00A65354"/>
    <w:rsid w:val="00A657CF"/>
    <w:rsid w:val="00A6590E"/>
    <w:rsid w:val="00A6598E"/>
    <w:rsid w:val="00A65A7B"/>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7D2"/>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ABC"/>
    <w:rsid w:val="00A73F38"/>
    <w:rsid w:val="00A73FFF"/>
    <w:rsid w:val="00A741AA"/>
    <w:rsid w:val="00A7437A"/>
    <w:rsid w:val="00A744A2"/>
    <w:rsid w:val="00A745D9"/>
    <w:rsid w:val="00A746E0"/>
    <w:rsid w:val="00A74AEE"/>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095"/>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4E6E"/>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EB8"/>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7D5"/>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CA0"/>
    <w:rsid w:val="00AB0D88"/>
    <w:rsid w:val="00AB0E70"/>
    <w:rsid w:val="00AB102D"/>
    <w:rsid w:val="00AB13A8"/>
    <w:rsid w:val="00AB13DC"/>
    <w:rsid w:val="00AB1518"/>
    <w:rsid w:val="00AB1A33"/>
    <w:rsid w:val="00AB1B50"/>
    <w:rsid w:val="00AB1C99"/>
    <w:rsid w:val="00AB2324"/>
    <w:rsid w:val="00AB23E2"/>
    <w:rsid w:val="00AB2857"/>
    <w:rsid w:val="00AB2A04"/>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B12"/>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7B9"/>
    <w:rsid w:val="00AC5A3B"/>
    <w:rsid w:val="00AC5BE9"/>
    <w:rsid w:val="00AC5D8C"/>
    <w:rsid w:val="00AC61B3"/>
    <w:rsid w:val="00AC61FE"/>
    <w:rsid w:val="00AC63F4"/>
    <w:rsid w:val="00AC6521"/>
    <w:rsid w:val="00AC66B9"/>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0AA"/>
    <w:rsid w:val="00AD63BA"/>
    <w:rsid w:val="00AD6808"/>
    <w:rsid w:val="00AD6C7F"/>
    <w:rsid w:val="00AD6E10"/>
    <w:rsid w:val="00AD70C9"/>
    <w:rsid w:val="00AD732B"/>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174"/>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8CA"/>
    <w:rsid w:val="00AF3A11"/>
    <w:rsid w:val="00AF3A59"/>
    <w:rsid w:val="00AF3AAF"/>
    <w:rsid w:val="00AF3C80"/>
    <w:rsid w:val="00AF3C8C"/>
    <w:rsid w:val="00AF41FC"/>
    <w:rsid w:val="00AF43FE"/>
    <w:rsid w:val="00AF457C"/>
    <w:rsid w:val="00AF4648"/>
    <w:rsid w:val="00AF4B50"/>
    <w:rsid w:val="00AF4C83"/>
    <w:rsid w:val="00AF4C8A"/>
    <w:rsid w:val="00AF4D4E"/>
    <w:rsid w:val="00AF4DF7"/>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59B2"/>
    <w:rsid w:val="00B06163"/>
    <w:rsid w:val="00B0642D"/>
    <w:rsid w:val="00B06AF4"/>
    <w:rsid w:val="00B06B44"/>
    <w:rsid w:val="00B06B70"/>
    <w:rsid w:val="00B06C77"/>
    <w:rsid w:val="00B06F7F"/>
    <w:rsid w:val="00B06F85"/>
    <w:rsid w:val="00B07072"/>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49B"/>
    <w:rsid w:val="00B1754E"/>
    <w:rsid w:val="00B1757D"/>
    <w:rsid w:val="00B17744"/>
    <w:rsid w:val="00B17CD4"/>
    <w:rsid w:val="00B17EE5"/>
    <w:rsid w:val="00B20057"/>
    <w:rsid w:val="00B200CC"/>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18A"/>
    <w:rsid w:val="00B33595"/>
    <w:rsid w:val="00B3376D"/>
    <w:rsid w:val="00B33802"/>
    <w:rsid w:val="00B33913"/>
    <w:rsid w:val="00B3396B"/>
    <w:rsid w:val="00B339FC"/>
    <w:rsid w:val="00B33E44"/>
    <w:rsid w:val="00B33E88"/>
    <w:rsid w:val="00B33EC1"/>
    <w:rsid w:val="00B34060"/>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877"/>
    <w:rsid w:val="00B40956"/>
    <w:rsid w:val="00B40D73"/>
    <w:rsid w:val="00B40FBE"/>
    <w:rsid w:val="00B40FE0"/>
    <w:rsid w:val="00B41042"/>
    <w:rsid w:val="00B411A3"/>
    <w:rsid w:val="00B41239"/>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BED"/>
    <w:rsid w:val="00B47CEF"/>
    <w:rsid w:val="00B47E6F"/>
    <w:rsid w:val="00B47F1F"/>
    <w:rsid w:val="00B5020A"/>
    <w:rsid w:val="00B50353"/>
    <w:rsid w:val="00B504F7"/>
    <w:rsid w:val="00B50643"/>
    <w:rsid w:val="00B50E38"/>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810"/>
    <w:rsid w:val="00B54989"/>
    <w:rsid w:val="00B54A47"/>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410"/>
    <w:rsid w:val="00B637C4"/>
    <w:rsid w:val="00B63870"/>
    <w:rsid w:val="00B63FCE"/>
    <w:rsid w:val="00B64024"/>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D40"/>
    <w:rsid w:val="00B70EDB"/>
    <w:rsid w:val="00B71169"/>
    <w:rsid w:val="00B711B6"/>
    <w:rsid w:val="00B711D5"/>
    <w:rsid w:val="00B713A5"/>
    <w:rsid w:val="00B714E2"/>
    <w:rsid w:val="00B71574"/>
    <w:rsid w:val="00B71988"/>
    <w:rsid w:val="00B71A5D"/>
    <w:rsid w:val="00B71B7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D7E"/>
    <w:rsid w:val="00B73F01"/>
    <w:rsid w:val="00B741DB"/>
    <w:rsid w:val="00B742C3"/>
    <w:rsid w:val="00B74465"/>
    <w:rsid w:val="00B7452F"/>
    <w:rsid w:val="00B747E8"/>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6A"/>
    <w:rsid w:val="00B774CC"/>
    <w:rsid w:val="00B774D9"/>
    <w:rsid w:val="00B7763D"/>
    <w:rsid w:val="00B7784E"/>
    <w:rsid w:val="00B77C78"/>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A1"/>
    <w:rsid w:val="00B817F4"/>
    <w:rsid w:val="00B81B0B"/>
    <w:rsid w:val="00B81BC4"/>
    <w:rsid w:val="00B81E16"/>
    <w:rsid w:val="00B81EE0"/>
    <w:rsid w:val="00B81FEB"/>
    <w:rsid w:val="00B8206A"/>
    <w:rsid w:val="00B821A5"/>
    <w:rsid w:val="00B821AB"/>
    <w:rsid w:val="00B823CA"/>
    <w:rsid w:val="00B8245D"/>
    <w:rsid w:val="00B82640"/>
    <w:rsid w:val="00B828D6"/>
    <w:rsid w:val="00B82C90"/>
    <w:rsid w:val="00B82D64"/>
    <w:rsid w:val="00B82F4C"/>
    <w:rsid w:val="00B830F7"/>
    <w:rsid w:val="00B8321E"/>
    <w:rsid w:val="00B833AF"/>
    <w:rsid w:val="00B83962"/>
    <w:rsid w:val="00B83AC3"/>
    <w:rsid w:val="00B83DF6"/>
    <w:rsid w:val="00B83EC6"/>
    <w:rsid w:val="00B8408E"/>
    <w:rsid w:val="00B848A5"/>
    <w:rsid w:val="00B84ADE"/>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92F"/>
    <w:rsid w:val="00B87AD7"/>
    <w:rsid w:val="00B90134"/>
    <w:rsid w:val="00B9074A"/>
    <w:rsid w:val="00B90C3C"/>
    <w:rsid w:val="00B90CAB"/>
    <w:rsid w:val="00B90DC8"/>
    <w:rsid w:val="00B91259"/>
    <w:rsid w:val="00B9134E"/>
    <w:rsid w:val="00B91356"/>
    <w:rsid w:val="00B9136C"/>
    <w:rsid w:val="00B91541"/>
    <w:rsid w:val="00B91B9C"/>
    <w:rsid w:val="00B91C6F"/>
    <w:rsid w:val="00B91DF1"/>
    <w:rsid w:val="00B91E0F"/>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A9C"/>
    <w:rsid w:val="00B93B55"/>
    <w:rsid w:val="00B93C36"/>
    <w:rsid w:val="00B93CC9"/>
    <w:rsid w:val="00B93DCA"/>
    <w:rsid w:val="00B93E45"/>
    <w:rsid w:val="00B93F03"/>
    <w:rsid w:val="00B94054"/>
    <w:rsid w:val="00B94078"/>
    <w:rsid w:val="00B940A0"/>
    <w:rsid w:val="00B94253"/>
    <w:rsid w:val="00B9436E"/>
    <w:rsid w:val="00B9446C"/>
    <w:rsid w:val="00B945A6"/>
    <w:rsid w:val="00B94989"/>
    <w:rsid w:val="00B950E8"/>
    <w:rsid w:val="00B95242"/>
    <w:rsid w:val="00B954FC"/>
    <w:rsid w:val="00B95971"/>
    <w:rsid w:val="00B95A04"/>
    <w:rsid w:val="00B95B13"/>
    <w:rsid w:val="00B95C49"/>
    <w:rsid w:val="00B95D07"/>
    <w:rsid w:val="00B95E31"/>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710"/>
    <w:rsid w:val="00BA0B66"/>
    <w:rsid w:val="00BA106C"/>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59C"/>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88"/>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7DA"/>
    <w:rsid w:val="00BC4988"/>
    <w:rsid w:val="00BC499E"/>
    <w:rsid w:val="00BC4AE8"/>
    <w:rsid w:val="00BC4B84"/>
    <w:rsid w:val="00BC50B5"/>
    <w:rsid w:val="00BC53A5"/>
    <w:rsid w:val="00BC5439"/>
    <w:rsid w:val="00BC57A5"/>
    <w:rsid w:val="00BC5B44"/>
    <w:rsid w:val="00BC5CE2"/>
    <w:rsid w:val="00BC6761"/>
    <w:rsid w:val="00BC682E"/>
    <w:rsid w:val="00BC696D"/>
    <w:rsid w:val="00BC6F90"/>
    <w:rsid w:val="00BC70D5"/>
    <w:rsid w:val="00BC71C5"/>
    <w:rsid w:val="00BC73CD"/>
    <w:rsid w:val="00BC7659"/>
    <w:rsid w:val="00BC779B"/>
    <w:rsid w:val="00BC77C9"/>
    <w:rsid w:val="00BC7812"/>
    <w:rsid w:val="00BC7A42"/>
    <w:rsid w:val="00BD013E"/>
    <w:rsid w:val="00BD0267"/>
    <w:rsid w:val="00BD082C"/>
    <w:rsid w:val="00BD0977"/>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7CB"/>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7AC"/>
    <w:rsid w:val="00BD5932"/>
    <w:rsid w:val="00BD594D"/>
    <w:rsid w:val="00BD5A26"/>
    <w:rsid w:val="00BD5AA2"/>
    <w:rsid w:val="00BD5C22"/>
    <w:rsid w:val="00BD5D52"/>
    <w:rsid w:val="00BD5FA4"/>
    <w:rsid w:val="00BD647B"/>
    <w:rsid w:val="00BD6509"/>
    <w:rsid w:val="00BD689C"/>
    <w:rsid w:val="00BD6A22"/>
    <w:rsid w:val="00BD6A70"/>
    <w:rsid w:val="00BD6BF3"/>
    <w:rsid w:val="00BD6C6C"/>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75F"/>
    <w:rsid w:val="00BE47A3"/>
    <w:rsid w:val="00BE495D"/>
    <w:rsid w:val="00BE4B2A"/>
    <w:rsid w:val="00BE4C47"/>
    <w:rsid w:val="00BE51BB"/>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B40"/>
    <w:rsid w:val="00BF1EB6"/>
    <w:rsid w:val="00BF2099"/>
    <w:rsid w:val="00BF220D"/>
    <w:rsid w:val="00BF2223"/>
    <w:rsid w:val="00BF2372"/>
    <w:rsid w:val="00BF2448"/>
    <w:rsid w:val="00BF247E"/>
    <w:rsid w:val="00BF265E"/>
    <w:rsid w:val="00BF2817"/>
    <w:rsid w:val="00BF28A1"/>
    <w:rsid w:val="00BF2B47"/>
    <w:rsid w:val="00BF2B6A"/>
    <w:rsid w:val="00BF2C47"/>
    <w:rsid w:val="00BF2F3A"/>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3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71B"/>
    <w:rsid w:val="00C04945"/>
    <w:rsid w:val="00C049F1"/>
    <w:rsid w:val="00C0501B"/>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5E6"/>
    <w:rsid w:val="00C0774F"/>
    <w:rsid w:val="00C078C6"/>
    <w:rsid w:val="00C07A6C"/>
    <w:rsid w:val="00C07AE3"/>
    <w:rsid w:val="00C07AE4"/>
    <w:rsid w:val="00C07B9F"/>
    <w:rsid w:val="00C07D3E"/>
    <w:rsid w:val="00C07FCC"/>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12D"/>
    <w:rsid w:val="00C12168"/>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6D"/>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09E"/>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0B2"/>
    <w:rsid w:val="00C3525B"/>
    <w:rsid w:val="00C352FA"/>
    <w:rsid w:val="00C3566A"/>
    <w:rsid w:val="00C3566B"/>
    <w:rsid w:val="00C35A08"/>
    <w:rsid w:val="00C35A42"/>
    <w:rsid w:val="00C35B23"/>
    <w:rsid w:val="00C35B41"/>
    <w:rsid w:val="00C35B66"/>
    <w:rsid w:val="00C35C7A"/>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B0E"/>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157"/>
    <w:rsid w:val="00C47890"/>
    <w:rsid w:val="00C4797E"/>
    <w:rsid w:val="00C47AD5"/>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97B"/>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2BF"/>
    <w:rsid w:val="00C71468"/>
    <w:rsid w:val="00C717BD"/>
    <w:rsid w:val="00C71A94"/>
    <w:rsid w:val="00C71B7F"/>
    <w:rsid w:val="00C71E82"/>
    <w:rsid w:val="00C71F29"/>
    <w:rsid w:val="00C723AF"/>
    <w:rsid w:val="00C72777"/>
    <w:rsid w:val="00C72999"/>
    <w:rsid w:val="00C72BD1"/>
    <w:rsid w:val="00C72E60"/>
    <w:rsid w:val="00C72EF5"/>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2E76"/>
    <w:rsid w:val="00C831ED"/>
    <w:rsid w:val="00C833FB"/>
    <w:rsid w:val="00C83BBE"/>
    <w:rsid w:val="00C83BED"/>
    <w:rsid w:val="00C83E16"/>
    <w:rsid w:val="00C84186"/>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D81"/>
    <w:rsid w:val="00C92E1B"/>
    <w:rsid w:val="00C92F4B"/>
    <w:rsid w:val="00C93015"/>
    <w:rsid w:val="00C9318C"/>
    <w:rsid w:val="00C931BA"/>
    <w:rsid w:val="00C93297"/>
    <w:rsid w:val="00C933B5"/>
    <w:rsid w:val="00C93A53"/>
    <w:rsid w:val="00C93C92"/>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27"/>
    <w:rsid w:val="00C96FE0"/>
    <w:rsid w:val="00C97289"/>
    <w:rsid w:val="00C9731D"/>
    <w:rsid w:val="00C9743D"/>
    <w:rsid w:val="00C97681"/>
    <w:rsid w:val="00C976F2"/>
    <w:rsid w:val="00C9785A"/>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7C0"/>
    <w:rsid w:val="00CA4954"/>
    <w:rsid w:val="00CA4A3F"/>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A7C12"/>
    <w:rsid w:val="00CA7F34"/>
    <w:rsid w:val="00CB0154"/>
    <w:rsid w:val="00CB047F"/>
    <w:rsid w:val="00CB0C2A"/>
    <w:rsid w:val="00CB11BD"/>
    <w:rsid w:val="00CB1368"/>
    <w:rsid w:val="00CB1486"/>
    <w:rsid w:val="00CB1F2A"/>
    <w:rsid w:val="00CB24ED"/>
    <w:rsid w:val="00CB2836"/>
    <w:rsid w:val="00CB28E4"/>
    <w:rsid w:val="00CB2A2E"/>
    <w:rsid w:val="00CB2D00"/>
    <w:rsid w:val="00CB2F27"/>
    <w:rsid w:val="00CB2FB2"/>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3C7"/>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24B"/>
    <w:rsid w:val="00CC145E"/>
    <w:rsid w:val="00CC172A"/>
    <w:rsid w:val="00CC17F7"/>
    <w:rsid w:val="00CC19A7"/>
    <w:rsid w:val="00CC1A18"/>
    <w:rsid w:val="00CC1C32"/>
    <w:rsid w:val="00CC1C42"/>
    <w:rsid w:val="00CC1D7A"/>
    <w:rsid w:val="00CC1E3E"/>
    <w:rsid w:val="00CC1E40"/>
    <w:rsid w:val="00CC21B4"/>
    <w:rsid w:val="00CC2559"/>
    <w:rsid w:val="00CC2587"/>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8EE"/>
    <w:rsid w:val="00CC5A4E"/>
    <w:rsid w:val="00CC604B"/>
    <w:rsid w:val="00CC606C"/>
    <w:rsid w:val="00CC6097"/>
    <w:rsid w:val="00CC663A"/>
    <w:rsid w:val="00CC6728"/>
    <w:rsid w:val="00CC6901"/>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A78"/>
    <w:rsid w:val="00CD1E74"/>
    <w:rsid w:val="00CD1E88"/>
    <w:rsid w:val="00CD1FF0"/>
    <w:rsid w:val="00CD20F7"/>
    <w:rsid w:val="00CD223B"/>
    <w:rsid w:val="00CD23A4"/>
    <w:rsid w:val="00CD2585"/>
    <w:rsid w:val="00CD25A6"/>
    <w:rsid w:val="00CD273C"/>
    <w:rsid w:val="00CD2809"/>
    <w:rsid w:val="00CD283A"/>
    <w:rsid w:val="00CD288E"/>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290"/>
    <w:rsid w:val="00CD6469"/>
    <w:rsid w:val="00CD6578"/>
    <w:rsid w:val="00CD6776"/>
    <w:rsid w:val="00CD6799"/>
    <w:rsid w:val="00CD679E"/>
    <w:rsid w:val="00CD6814"/>
    <w:rsid w:val="00CD6ADC"/>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E4"/>
    <w:rsid w:val="00CE4B31"/>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3FA7"/>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8C"/>
    <w:rsid w:val="00CF6EF8"/>
    <w:rsid w:val="00CF6F64"/>
    <w:rsid w:val="00CF7406"/>
    <w:rsid w:val="00CF7470"/>
    <w:rsid w:val="00CF748F"/>
    <w:rsid w:val="00CF75EA"/>
    <w:rsid w:val="00CF7620"/>
    <w:rsid w:val="00CF7798"/>
    <w:rsid w:val="00CF7C3E"/>
    <w:rsid w:val="00CF7CCF"/>
    <w:rsid w:val="00CF7FB2"/>
    <w:rsid w:val="00D00522"/>
    <w:rsid w:val="00D0054D"/>
    <w:rsid w:val="00D00580"/>
    <w:rsid w:val="00D007D5"/>
    <w:rsid w:val="00D0084D"/>
    <w:rsid w:val="00D00B22"/>
    <w:rsid w:val="00D00B71"/>
    <w:rsid w:val="00D00C0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AAA"/>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6D"/>
    <w:rsid w:val="00D10499"/>
    <w:rsid w:val="00D105EB"/>
    <w:rsid w:val="00D10721"/>
    <w:rsid w:val="00D10A49"/>
    <w:rsid w:val="00D10A83"/>
    <w:rsid w:val="00D1114D"/>
    <w:rsid w:val="00D111D5"/>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810"/>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589"/>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B4"/>
    <w:rsid w:val="00D232C8"/>
    <w:rsid w:val="00D234A3"/>
    <w:rsid w:val="00D23556"/>
    <w:rsid w:val="00D235E3"/>
    <w:rsid w:val="00D23660"/>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075"/>
    <w:rsid w:val="00D27286"/>
    <w:rsid w:val="00D279E4"/>
    <w:rsid w:val="00D27BB6"/>
    <w:rsid w:val="00D27DD4"/>
    <w:rsid w:val="00D27F01"/>
    <w:rsid w:val="00D300EF"/>
    <w:rsid w:val="00D301AE"/>
    <w:rsid w:val="00D30370"/>
    <w:rsid w:val="00D3064A"/>
    <w:rsid w:val="00D30940"/>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D1"/>
    <w:rsid w:val="00D40E25"/>
    <w:rsid w:val="00D40E73"/>
    <w:rsid w:val="00D40E78"/>
    <w:rsid w:val="00D40F5D"/>
    <w:rsid w:val="00D41009"/>
    <w:rsid w:val="00D41492"/>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A8D"/>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23"/>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79C"/>
    <w:rsid w:val="00D65837"/>
    <w:rsid w:val="00D658B2"/>
    <w:rsid w:val="00D65A2F"/>
    <w:rsid w:val="00D65A76"/>
    <w:rsid w:val="00D65AAD"/>
    <w:rsid w:val="00D65EBA"/>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587"/>
    <w:rsid w:val="00D7076F"/>
    <w:rsid w:val="00D7090F"/>
    <w:rsid w:val="00D70E83"/>
    <w:rsid w:val="00D70F5E"/>
    <w:rsid w:val="00D70F87"/>
    <w:rsid w:val="00D7123A"/>
    <w:rsid w:val="00D71358"/>
    <w:rsid w:val="00D71468"/>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B65"/>
    <w:rsid w:val="00D90FC4"/>
    <w:rsid w:val="00D91009"/>
    <w:rsid w:val="00D91028"/>
    <w:rsid w:val="00D9114D"/>
    <w:rsid w:val="00D9120D"/>
    <w:rsid w:val="00D9126A"/>
    <w:rsid w:val="00D912DF"/>
    <w:rsid w:val="00D91C54"/>
    <w:rsid w:val="00D91D7C"/>
    <w:rsid w:val="00D91D8B"/>
    <w:rsid w:val="00D91E52"/>
    <w:rsid w:val="00D91E84"/>
    <w:rsid w:val="00D91F8C"/>
    <w:rsid w:val="00D91FF3"/>
    <w:rsid w:val="00D92265"/>
    <w:rsid w:val="00D9230B"/>
    <w:rsid w:val="00D923B9"/>
    <w:rsid w:val="00D92558"/>
    <w:rsid w:val="00D92633"/>
    <w:rsid w:val="00D9265D"/>
    <w:rsid w:val="00D927B4"/>
    <w:rsid w:val="00D92819"/>
    <w:rsid w:val="00D92CB4"/>
    <w:rsid w:val="00D92CBC"/>
    <w:rsid w:val="00D92D72"/>
    <w:rsid w:val="00D92DB9"/>
    <w:rsid w:val="00D92FD3"/>
    <w:rsid w:val="00D93112"/>
    <w:rsid w:val="00D931CD"/>
    <w:rsid w:val="00D931F2"/>
    <w:rsid w:val="00D93FBB"/>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29B"/>
    <w:rsid w:val="00DA06EF"/>
    <w:rsid w:val="00DA072D"/>
    <w:rsid w:val="00DA0839"/>
    <w:rsid w:val="00DA0C77"/>
    <w:rsid w:val="00DA0FC0"/>
    <w:rsid w:val="00DA10CE"/>
    <w:rsid w:val="00DA12DD"/>
    <w:rsid w:val="00DA17C6"/>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9F"/>
    <w:rsid w:val="00DB1ED6"/>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EA1"/>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694"/>
    <w:rsid w:val="00DC3A7B"/>
    <w:rsid w:val="00DC3CDC"/>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9C"/>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81"/>
    <w:rsid w:val="00DE3FBF"/>
    <w:rsid w:val="00DE4003"/>
    <w:rsid w:val="00DE43E5"/>
    <w:rsid w:val="00DE455F"/>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42"/>
    <w:rsid w:val="00DF1756"/>
    <w:rsid w:val="00DF18A3"/>
    <w:rsid w:val="00DF18FD"/>
    <w:rsid w:val="00DF19F6"/>
    <w:rsid w:val="00DF1ADA"/>
    <w:rsid w:val="00DF1B68"/>
    <w:rsid w:val="00DF1D57"/>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985"/>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0B4"/>
    <w:rsid w:val="00E01175"/>
    <w:rsid w:val="00E01369"/>
    <w:rsid w:val="00E013F2"/>
    <w:rsid w:val="00E0140C"/>
    <w:rsid w:val="00E014BF"/>
    <w:rsid w:val="00E01572"/>
    <w:rsid w:val="00E019EA"/>
    <w:rsid w:val="00E01A53"/>
    <w:rsid w:val="00E01A90"/>
    <w:rsid w:val="00E01B57"/>
    <w:rsid w:val="00E01DC1"/>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5A6"/>
    <w:rsid w:val="00E23654"/>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9FF"/>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37C7D"/>
    <w:rsid w:val="00E401E5"/>
    <w:rsid w:val="00E40362"/>
    <w:rsid w:val="00E40CEB"/>
    <w:rsid w:val="00E40DAE"/>
    <w:rsid w:val="00E4163A"/>
    <w:rsid w:val="00E41A3E"/>
    <w:rsid w:val="00E41BEE"/>
    <w:rsid w:val="00E41D2F"/>
    <w:rsid w:val="00E42000"/>
    <w:rsid w:val="00E420CB"/>
    <w:rsid w:val="00E42114"/>
    <w:rsid w:val="00E42601"/>
    <w:rsid w:val="00E42A25"/>
    <w:rsid w:val="00E42DAD"/>
    <w:rsid w:val="00E42FF3"/>
    <w:rsid w:val="00E432AE"/>
    <w:rsid w:val="00E43375"/>
    <w:rsid w:val="00E4342A"/>
    <w:rsid w:val="00E4349A"/>
    <w:rsid w:val="00E4356E"/>
    <w:rsid w:val="00E43731"/>
    <w:rsid w:val="00E43A1E"/>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0C3"/>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658"/>
    <w:rsid w:val="00E52CCE"/>
    <w:rsid w:val="00E52F76"/>
    <w:rsid w:val="00E5315C"/>
    <w:rsid w:val="00E53184"/>
    <w:rsid w:val="00E53274"/>
    <w:rsid w:val="00E5342E"/>
    <w:rsid w:val="00E536FC"/>
    <w:rsid w:val="00E538E0"/>
    <w:rsid w:val="00E53B84"/>
    <w:rsid w:val="00E53C64"/>
    <w:rsid w:val="00E53D19"/>
    <w:rsid w:val="00E540E9"/>
    <w:rsid w:val="00E549F7"/>
    <w:rsid w:val="00E54A79"/>
    <w:rsid w:val="00E54D33"/>
    <w:rsid w:val="00E55174"/>
    <w:rsid w:val="00E553F1"/>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8C5"/>
    <w:rsid w:val="00E64D0C"/>
    <w:rsid w:val="00E64E85"/>
    <w:rsid w:val="00E65544"/>
    <w:rsid w:val="00E657A1"/>
    <w:rsid w:val="00E65930"/>
    <w:rsid w:val="00E65B8E"/>
    <w:rsid w:val="00E65BF7"/>
    <w:rsid w:val="00E65CE9"/>
    <w:rsid w:val="00E65E6B"/>
    <w:rsid w:val="00E65EFD"/>
    <w:rsid w:val="00E66108"/>
    <w:rsid w:val="00E66222"/>
    <w:rsid w:val="00E66262"/>
    <w:rsid w:val="00E6640D"/>
    <w:rsid w:val="00E6682F"/>
    <w:rsid w:val="00E668E7"/>
    <w:rsid w:val="00E669AD"/>
    <w:rsid w:val="00E669D9"/>
    <w:rsid w:val="00E66C03"/>
    <w:rsid w:val="00E66E59"/>
    <w:rsid w:val="00E66F25"/>
    <w:rsid w:val="00E67125"/>
    <w:rsid w:val="00E67309"/>
    <w:rsid w:val="00E67867"/>
    <w:rsid w:val="00E70342"/>
    <w:rsid w:val="00E704A7"/>
    <w:rsid w:val="00E70591"/>
    <w:rsid w:val="00E705D8"/>
    <w:rsid w:val="00E705E5"/>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565"/>
    <w:rsid w:val="00E87706"/>
    <w:rsid w:val="00E879F0"/>
    <w:rsid w:val="00E87AE6"/>
    <w:rsid w:val="00E87DCE"/>
    <w:rsid w:val="00E87E18"/>
    <w:rsid w:val="00E87E8F"/>
    <w:rsid w:val="00E87FA2"/>
    <w:rsid w:val="00E90199"/>
    <w:rsid w:val="00E909FF"/>
    <w:rsid w:val="00E90C04"/>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F"/>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67"/>
    <w:rsid w:val="00E94CE0"/>
    <w:rsid w:val="00E94CFA"/>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06"/>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4ED"/>
    <w:rsid w:val="00EA367E"/>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96C"/>
    <w:rsid w:val="00EA5A92"/>
    <w:rsid w:val="00EA5BC0"/>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2A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65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644"/>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0C3"/>
    <w:rsid w:val="00ED5122"/>
    <w:rsid w:val="00ED5152"/>
    <w:rsid w:val="00ED54F7"/>
    <w:rsid w:val="00ED5500"/>
    <w:rsid w:val="00ED567A"/>
    <w:rsid w:val="00ED569E"/>
    <w:rsid w:val="00ED58F2"/>
    <w:rsid w:val="00ED5928"/>
    <w:rsid w:val="00ED5ED2"/>
    <w:rsid w:val="00ED612D"/>
    <w:rsid w:val="00ED6498"/>
    <w:rsid w:val="00ED6553"/>
    <w:rsid w:val="00ED6982"/>
    <w:rsid w:val="00ED6A6C"/>
    <w:rsid w:val="00ED6DB2"/>
    <w:rsid w:val="00ED716C"/>
    <w:rsid w:val="00ED7195"/>
    <w:rsid w:val="00ED7323"/>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D8F"/>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0F7"/>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80E"/>
    <w:rsid w:val="00EF391C"/>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543"/>
    <w:rsid w:val="00F06778"/>
    <w:rsid w:val="00F06B01"/>
    <w:rsid w:val="00F06B2D"/>
    <w:rsid w:val="00F06CA9"/>
    <w:rsid w:val="00F06D05"/>
    <w:rsid w:val="00F06D58"/>
    <w:rsid w:val="00F06F02"/>
    <w:rsid w:val="00F074BC"/>
    <w:rsid w:val="00F07771"/>
    <w:rsid w:val="00F078A9"/>
    <w:rsid w:val="00F07C5E"/>
    <w:rsid w:val="00F10437"/>
    <w:rsid w:val="00F10465"/>
    <w:rsid w:val="00F1049A"/>
    <w:rsid w:val="00F10864"/>
    <w:rsid w:val="00F108F5"/>
    <w:rsid w:val="00F10D77"/>
    <w:rsid w:val="00F10FB1"/>
    <w:rsid w:val="00F1123F"/>
    <w:rsid w:val="00F1134A"/>
    <w:rsid w:val="00F11451"/>
    <w:rsid w:val="00F11644"/>
    <w:rsid w:val="00F1165E"/>
    <w:rsid w:val="00F11A76"/>
    <w:rsid w:val="00F11A80"/>
    <w:rsid w:val="00F11C61"/>
    <w:rsid w:val="00F11CF5"/>
    <w:rsid w:val="00F11D10"/>
    <w:rsid w:val="00F11F40"/>
    <w:rsid w:val="00F1205E"/>
    <w:rsid w:val="00F123DC"/>
    <w:rsid w:val="00F124CB"/>
    <w:rsid w:val="00F12988"/>
    <w:rsid w:val="00F12B3D"/>
    <w:rsid w:val="00F12C7C"/>
    <w:rsid w:val="00F12D63"/>
    <w:rsid w:val="00F13311"/>
    <w:rsid w:val="00F1349A"/>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73"/>
    <w:rsid w:val="00F168D5"/>
    <w:rsid w:val="00F16BB1"/>
    <w:rsid w:val="00F16EE7"/>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7B7"/>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1"/>
    <w:rsid w:val="00F2643A"/>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5F4E"/>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6B"/>
    <w:rsid w:val="00F55183"/>
    <w:rsid w:val="00F5519E"/>
    <w:rsid w:val="00F5521D"/>
    <w:rsid w:val="00F55423"/>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2EF6"/>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8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9C"/>
    <w:rsid w:val="00F76DB0"/>
    <w:rsid w:val="00F76DFF"/>
    <w:rsid w:val="00F771A3"/>
    <w:rsid w:val="00F771CB"/>
    <w:rsid w:val="00F77266"/>
    <w:rsid w:val="00F77348"/>
    <w:rsid w:val="00F77826"/>
    <w:rsid w:val="00F7792A"/>
    <w:rsid w:val="00F77973"/>
    <w:rsid w:val="00F77C47"/>
    <w:rsid w:val="00F77CFA"/>
    <w:rsid w:val="00F80425"/>
    <w:rsid w:val="00F80848"/>
    <w:rsid w:val="00F80B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1FE5"/>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4C5"/>
    <w:rsid w:val="00FA1576"/>
    <w:rsid w:val="00FA16C9"/>
    <w:rsid w:val="00FA1940"/>
    <w:rsid w:val="00FA1CBF"/>
    <w:rsid w:val="00FA1D8F"/>
    <w:rsid w:val="00FA2002"/>
    <w:rsid w:val="00FA202A"/>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5FA6"/>
    <w:rsid w:val="00FA6225"/>
    <w:rsid w:val="00FA6291"/>
    <w:rsid w:val="00FA629B"/>
    <w:rsid w:val="00FA63F2"/>
    <w:rsid w:val="00FA63F6"/>
    <w:rsid w:val="00FA656D"/>
    <w:rsid w:val="00FA6686"/>
    <w:rsid w:val="00FA6A8C"/>
    <w:rsid w:val="00FA6C35"/>
    <w:rsid w:val="00FA6C60"/>
    <w:rsid w:val="00FA703B"/>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AD5"/>
    <w:rsid w:val="00FB1B4A"/>
    <w:rsid w:val="00FB1C18"/>
    <w:rsid w:val="00FB1C44"/>
    <w:rsid w:val="00FB2025"/>
    <w:rsid w:val="00FB208E"/>
    <w:rsid w:val="00FB22E5"/>
    <w:rsid w:val="00FB24E1"/>
    <w:rsid w:val="00FB2864"/>
    <w:rsid w:val="00FB2A42"/>
    <w:rsid w:val="00FB2F94"/>
    <w:rsid w:val="00FB37D9"/>
    <w:rsid w:val="00FB3CD6"/>
    <w:rsid w:val="00FB3F1F"/>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458"/>
    <w:rsid w:val="00FC1766"/>
    <w:rsid w:val="00FC176D"/>
    <w:rsid w:val="00FC1859"/>
    <w:rsid w:val="00FC1870"/>
    <w:rsid w:val="00FC193F"/>
    <w:rsid w:val="00FC19D3"/>
    <w:rsid w:val="00FC1C7A"/>
    <w:rsid w:val="00FC1DD3"/>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09"/>
    <w:rsid w:val="00FC553E"/>
    <w:rsid w:val="00FC5B07"/>
    <w:rsid w:val="00FC5B55"/>
    <w:rsid w:val="00FC5EA2"/>
    <w:rsid w:val="00FC61CA"/>
    <w:rsid w:val="00FC645D"/>
    <w:rsid w:val="00FC6492"/>
    <w:rsid w:val="00FC6546"/>
    <w:rsid w:val="00FC65A0"/>
    <w:rsid w:val="00FC66F1"/>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AA8"/>
    <w:rsid w:val="00FD0C05"/>
    <w:rsid w:val="00FD0EC5"/>
    <w:rsid w:val="00FD0FD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1E"/>
    <w:rsid w:val="00FE3439"/>
    <w:rsid w:val="00FE3456"/>
    <w:rsid w:val="00FE34D4"/>
    <w:rsid w:val="00FE3768"/>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494"/>
    <w:rsid w:val="00FF0502"/>
    <w:rsid w:val="00FF06BB"/>
    <w:rsid w:val="00FF096A"/>
    <w:rsid w:val="00FF0993"/>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38A"/>
    <w:rsid w:val="00FF6CF6"/>
    <w:rsid w:val="00FF6FEC"/>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B3D337D2-5934-4D7B-841E-673B3D9A4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a">
    <w:name w:val="样式 页眉"/>
    <w:basedOn w:val="Header"/>
    <w:link w:val="Char"/>
    <w:rsid w:val="00234CDE"/>
    <w:rPr>
      <w:rFonts w:eastAsia="Arial"/>
      <w:bCs/>
      <w:sz w:val="22"/>
      <w:lang w:val="en-GB"/>
    </w:rPr>
  </w:style>
  <w:style w:type="character" w:customStyle="1" w:styleId="Char">
    <w:name w:val="样式 页眉 Char"/>
    <w:link w:val="a"/>
    <w:rsid w:val="00234CDE"/>
    <w:rPr>
      <w:rFonts w:ascii="Arial" w:eastAsia="Arial" w:hAnsi="Arial"/>
      <w:b/>
      <w:bCs/>
      <w:noProof/>
      <w:sz w:val="22"/>
      <w:lang w:val="en-GB" w:eastAsia="en-US"/>
    </w:rPr>
  </w:style>
  <w:style w:type="paragraph" w:customStyle="1" w:styleId="StatementHeading">
    <w:name w:val="Statement Heading"/>
    <w:basedOn w:val="Normal"/>
    <w:next w:val="StatementBody"/>
    <w:qFormat/>
    <w:rsid w:val="00234CDE"/>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
    <w:link w:val="StatementBodyChar"/>
    <w:rsid w:val="00234CDE"/>
    <w:pPr>
      <w:numPr>
        <w:numId w:val="7"/>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234CDE"/>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locked/>
    <w:rsid w:val="00234CDE"/>
    <w:rPr>
      <w:rFonts w:ascii="Times New Roman" w:hAnsi="Times New Roman"/>
      <w:b/>
      <w:bCs/>
      <w:lang w:eastAsia="en-US"/>
    </w:rPr>
  </w:style>
  <w:style w:type="character" w:customStyle="1" w:styleId="PLChar">
    <w:name w:val="PL Char"/>
    <w:link w:val="PL"/>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paragraph" w:customStyle="1" w:styleId="tablecolhead">
    <w:name w:val="table col head"/>
    <w:basedOn w:val="Normal"/>
    <w:uiPriority w:val="99"/>
    <w:rsid w:val="00234CDE"/>
    <w:pPr>
      <w:overflowPunct/>
      <w:autoSpaceDE/>
      <w:autoSpaceDN/>
      <w:adjustRightInd/>
      <w:spacing w:after="0"/>
      <w:jc w:val="center"/>
      <w:textAlignment w:val="auto"/>
    </w:pPr>
    <w:rPr>
      <w:rFonts w:eastAsia="Times New Roman"/>
      <w:b/>
      <w:bCs/>
      <w:sz w:val="16"/>
      <w:szCs w:val="16"/>
    </w:rPr>
  </w:style>
  <w:style w:type="paragraph" w:customStyle="1" w:styleId="tablecopy">
    <w:name w:val="table copy"/>
    <w:uiPriority w:val="99"/>
    <w:rsid w:val="00234CDE"/>
    <w:pPr>
      <w:jc w:val="both"/>
    </w:pPr>
    <w:rPr>
      <w:rFonts w:ascii="Times New Roman" w:eastAsia="Times New Roman" w:hAnsi="Times New Roman"/>
      <w:noProof/>
      <w:sz w:val="16"/>
      <w:szCs w:val="16"/>
      <w:lang w:eastAsia="en-US"/>
    </w:rPr>
  </w:style>
  <w:style w:type="character" w:customStyle="1" w:styleId="TALCar">
    <w:name w:val="TAL Car"/>
    <w:link w:val="TAL"/>
    <w:qFormat/>
    <w:rsid w:val="00234CDE"/>
    <w:rPr>
      <w:rFonts w:ascii="Arial" w:hAnsi="Arial"/>
      <w:sz w:val="18"/>
      <w:lang w:eastAsia="en-US"/>
    </w:rPr>
  </w:style>
  <w:style w:type="character" w:customStyle="1" w:styleId="TALChar">
    <w:name w:val="TAL Char"/>
    <w:qFormat/>
    <w:rsid w:val="00234CDE"/>
    <w:rPr>
      <w:rFonts w:ascii="Arial" w:hAnsi="Arial"/>
      <w:sz w:val="18"/>
      <w:lang w:val="en-GB" w:eastAsia="en-GB" w:bidi="ar-SA"/>
    </w:rPr>
  </w:style>
  <w:style w:type="character" w:customStyle="1" w:styleId="TAHCar">
    <w:name w:val="TAH Car"/>
    <w:link w:val="TAH"/>
    <w:qFormat/>
    <w:locked/>
    <w:rsid w:val="00234CDE"/>
    <w:rPr>
      <w:rFonts w:ascii="Arial" w:hAnsi="Arial"/>
      <w:b/>
      <w:sz w:val="18"/>
      <w:lang w:val="x-none" w:eastAsia="x-none"/>
    </w:rPr>
  </w:style>
  <w:style w:type="paragraph" w:customStyle="1" w:styleId="NormalsmallspacingBold">
    <w:name w:val="Normal + small spacing + Bold"/>
    <w:basedOn w:val="Normal"/>
    <w:rsid w:val="00234CDE"/>
    <w:pPr>
      <w:spacing w:before="40" w:after="40"/>
      <w:textAlignment w:val="auto"/>
    </w:pPr>
    <w:rPr>
      <w:rFonts w:eastAsia="Times New Roman"/>
      <w:b/>
      <w:bCs/>
      <w:lang w:val="en-GB"/>
    </w:rPr>
  </w:style>
  <w:style w:type="paragraph" w:customStyle="1" w:styleId="2222">
    <w:name w:val="스타일 스타일 스타일 스타일 양쪽 첫 줄:  2 글자 + 첫 줄:  2 글자 + 첫 줄:  2 글자 + 첫 줄:  2..."/>
    <w:basedOn w:val="Normal"/>
    <w:link w:val="2222Char"/>
    <w:rsid w:val="00234CDE"/>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34CDE"/>
    <w:rPr>
      <w:rFonts w:ascii="Times New Roman" w:eastAsia="Malgun Gothic" w:hAnsi="Times New Roman" w:cs="Batang"/>
      <w:lang w:val="en-GB" w:eastAsia="en-US"/>
    </w:rPr>
  </w:style>
  <w:style w:type="paragraph" w:customStyle="1" w:styleId="RAN1bullet1">
    <w:name w:val="RAN1 bullet1"/>
    <w:basedOn w:val="Normal"/>
    <w:link w:val="RAN1bullet1Char"/>
    <w:qFormat/>
    <w:rsid w:val="00234CDE"/>
    <w:pPr>
      <w:numPr>
        <w:numId w:val="8"/>
      </w:num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234CDE"/>
    <w:pPr>
      <w:numPr>
        <w:ilvl w:val="1"/>
        <w:numId w:val="9"/>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234CDE"/>
    <w:rPr>
      <w:rFonts w:ascii="Times" w:eastAsia="Batang" w:hAnsi="Times"/>
      <w:szCs w:val="24"/>
      <w:lang w:val="en-GB" w:eastAsia="x-none"/>
    </w:rPr>
  </w:style>
  <w:style w:type="character" w:customStyle="1" w:styleId="RAN1bullet2Char">
    <w:name w:val="RAN1 bullet2 Char"/>
    <w:link w:val="RAN1bullet2"/>
    <w:rsid w:val="00234CDE"/>
    <w:rPr>
      <w:rFonts w:ascii="Times" w:eastAsia="Batang" w:hAnsi="Times"/>
      <w:lang w:eastAsia="en-US"/>
    </w:rPr>
  </w:style>
  <w:style w:type="character" w:customStyle="1" w:styleId="textChar">
    <w:name w:val="text Char"/>
    <w:link w:val="text"/>
    <w:rsid w:val="00234CDE"/>
    <w:rPr>
      <w:rFonts w:ascii="Times New Roman" w:hAnsi="Times New Roman"/>
      <w:sz w:val="24"/>
    </w:rPr>
  </w:style>
  <w:style w:type="paragraph" w:customStyle="1" w:styleId="bullet2">
    <w:name w:val="bullet2"/>
    <w:basedOn w:val="text"/>
    <w:link w:val="bullet2Char"/>
    <w:qFormat/>
    <w:rsid w:val="00234CDE"/>
    <w:pPr>
      <w:overflowPunct/>
      <w:autoSpaceDE/>
      <w:autoSpaceDN/>
      <w:adjustRightInd/>
      <w:spacing w:after="0"/>
      <w:ind w:left="1440" w:hanging="360"/>
      <w:jc w:val="left"/>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text"/>
    <w:qFormat/>
    <w:rsid w:val="00234CDE"/>
    <w:pPr>
      <w:overflowPunct/>
      <w:autoSpaceDE/>
      <w:autoSpaceDN/>
      <w:adjustRightInd/>
      <w:spacing w:after="0"/>
      <w:ind w:left="2160" w:hanging="360"/>
      <w:jc w:val="left"/>
      <w:textAlignment w:val="auto"/>
    </w:pPr>
    <w:rPr>
      <w:rFonts w:ascii="Times" w:eastAsia="Batang" w:hAnsi="Times"/>
      <w:sz w:val="20"/>
      <w:szCs w:val="24"/>
      <w:lang w:val="en-GB" w:eastAsia="en-US"/>
    </w:rPr>
  </w:style>
  <w:style w:type="paragraph" w:customStyle="1" w:styleId="bullet4">
    <w:name w:val="bullet4"/>
    <w:basedOn w:val="text"/>
    <w:qFormat/>
    <w:rsid w:val="00234CDE"/>
    <w:pPr>
      <w:overflowPunct/>
      <w:autoSpaceDE/>
      <w:autoSpaceDN/>
      <w:adjustRightInd/>
      <w:spacing w:after="0"/>
      <w:ind w:left="2880" w:hanging="360"/>
      <w:jc w:val="left"/>
      <w:textAlignment w:val="auto"/>
    </w:pPr>
    <w:rPr>
      <w:rFonts w:ascii="Times" w:eastAsia="Batang" w:hAnsi="Times"/>
      <w:sz w:val="20"/>
      <w:szCs w:val="24"/>
      <w:lang w:val="en-GB" w:eastAsia="en-US"/>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 w:val="22"/>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234CDE"/>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34CDE"/>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References">
    <w:name w:val="References"/>
    <w:basedOn w:val="Normal"/>
    <w:qFormat/>
    <w:rsid w:val="00234CDE"/>
    <w:pPr>
      <w:numPr>
        <w:ilvl w:val="2"/>
        <w:numId w:val="10"/>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12"/>
      </w:numPr>
    </w:pPr>
    <w:rPr>
      <w:rFonts w:eastAsia="Times New Roman"/>
      <w:lang w:val="en-GB"/>
    </w:rPr>
  </w:style>
  <w:style w:type="character" w:customStyle="1" w:styleId="CaptionChar1">
    <w:name w:val="Caption Char1"/>
    <w:aliases w:val="cap Char3,cap Char Char2,Caption Char Char1,Caption Char1 Char Char1,cap Char Char1 Char1,Caption Char Char1 Char Char1,cap Char2 Char1"/>
    <w:rsid w:val="00234CDE"/>
    <w:rPr>
      <w:lang w:val="en-GB" w:eastAsia="en-US" w:bidi="ar-SA"/>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styleId="Title">
    <w:name w:val="Title"/>
    <w:basedOn w:val="Normal"/>
    <w:next w:val="Normal"/>
    <w:link w:val="TitleChar"/>
    <w:uiPriority w:val="10"/>
    <w:qFormat/>
    <w:rsid w:val="00234CDE"/>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CDE"/>
    <w:rPr>
      <w:rFonts w:asciiTheme="majorHAnsi" w:eastAsiaTheme="majorEastAsia" w:hAnsiTheme="majorHAnsi" w:cstheme="majorBidi"/>
      <w:spacing w:val="-10"/>
      <w:kern w:val="28"/>
      <w:sz w:val="56"/>
      <w:szCs w:val="56"/>
      <w:lang w:eastAsia="en-US"/>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character" w:customStyle="1" w:styleId="normaltextrun1">
    <w:name w:val="normaltextrun1"/>
    <w:basedOn w:val="DefaultParagraphFont"/>
    <w:rsid w:val="00234CDE"/>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07102794">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907284">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082221">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41388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375859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image" Target="media/image14.jpg"/><Relationship Id="rId39" Type="http://schemas.openxmlformats.org/officeDocument/2006/relationships/image" Target="media/image27.wmf"/><Relationship Id="rId3" Type="http://schemas.openxmlformats.org/officeDocument/2006/relationships/customXml" Target="../customXml/item3.xml"/><Relationship Id="rId21" Type="http://schemas.openxmlformats.org/officeDocument/2006/relationships/image" Target="media/image9.jpg"/><Relationship Id="rId34" Type="http://schemas.openxmlformats.org/officeDocument/2006/relationships/image" Target="media/image22.jpeg"/><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4/Docs/R1-2102127.zip" TargetMode="External"/><Relationship Id="rId17" Type="http://schemas.openxmlformats.org/officeDocument/2006/relationships/image" Target="media/image5.jpeg"/><Relationship Id="rId25" Type="http://schemas.openxmlformats.org/officeDocument/2006/relationships/image" Target="media/image13.jpg"/><Relationship Id="rId33" Type="http://schemas.openxmlformats.org/officeDocument/2006/relationships/image" Target="media/image21.jpeg"/><Relationship Id="rId38" Type="http://schemas.openxmlformats.org/officeDocument/2006/relationships/image" Target="media/image26.png"/><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g"/><Relationship Id="rId29" Type="http://schemas.openxmlformats.org/officeDocument/2006/relationships/image" Target="media/image17.jp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jpg"/><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image" Target="media/image28.wmf"/><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image" Target="media/image11.jpg"/><Relationship Id="rId28" Type="http://schemas.openxmlformats.org/officeDocument/2006/relationships/image" Target="media/image16.jpg"/><Relationship Id="rId36" Type="http://schemas.openxmlformats.org/officeDocument/2006/relationships/image" Target="media/image24.jpeg"/><Relationship Id="rId10" Type="http://schemas.openxmlformats.org/officeDocument/2006/relationships/footnotes" Target="footnotes.xml"/><Relationship Id="rId19" Type="http://schemas.openxmlformats.org/officeDocument/2006/relationships/image" Target="media/image7.jpeg"/><Relationship Id="rId31" Type="http://schemas.openxmlformats.org/officeDocument/2006/relationships/image" Target="media/image19.jp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image" Target="media/image10.jpg"/><Relationship Id="rId27" Type="http://schemas.openxmlformats.org/officeDocument/2006/relationships/image" Target="media/image15.jpg"/><Relationship Id="rId30" Type="http://schemas.openxmlformats.org/officeDocument/2006/relationships/image" Target="media/image18.jpg"/><Relationship Id="rId35" Type="http://schemas.openxmlformats.org/officeDocument/2006/relationships/image" Target="media/image23.jpeg"/><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1933</TotalTime>
  <Pages>8</Pages>
  <Words>5001</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33447</CharactersWithSpaces>
  <SharedDoc>false</SharedDoc>
  <HLinks>
    <vt:vector size="6" baseType="variant">
      <vt:variant>
        <vt:i4>7405594</vt:i4>
      </vt:variant>
      <vt:variant>
        <vt:i4>0</vt:i4>
      </vt:variant>
      <vt:variant>
        <vt:i4>0</vt:i4>
      </vt:variant>
      <vt:variant>
        <vt:i4>5</vt:i4>
      </vt:variant>
      <vt:variant>
        <vt:lpwstr>C:\Users\wanshic\OneDrive - Qualcomm\Documents\Standards\3GPP Standards\Meeting Documents\TSGR1_104\Docs\R1-2102127.zip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518</cp:revision>
  <cp:lastPrinted>2011-11-11T17:49:00Z</cp:lastPrinted>
  <dcterms:created xsi:type="dcterms:W3CDTF">2021-03-25T02:31:00Z</dcterms:created>
  <dcterms:modified xsi:type="dcterms:W3CDTF">2021-04-07T05:43:00Z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